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100" w:line="240" w:lineRule="auto"/>
        <w:ind w:firstLine="426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firstLine="426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firstLine="426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firstLine="426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firstLine="426"/>
        <w:jc w:val="center"/>
        <w:rPr>
          <w:sz w:val="24"/>
          <w:szCs w:val="24"/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OM Education &amp; Consulting Kft.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"https://www.bookbase.app/"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https://www.bookbase.app/</w:t>
      </w:r>
      <w:r>
        <w:rPr/>
        <w:fldChar w:fldCharType="end" w:fldLock="0"/>
      </w:r>
      <w:r>
        <w:rPr>
          <w:rStyle w:val="Hyperlink.0"/>
          <w:rtl w:val="0"/>
        </w:rPr>
        <w:t xml:space="preserve"> 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"https://thegoal.co/"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https://thegoal.co/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  <w:r>
        <w:rPr>
          <w:rStyle w:val="Hyperlink.0"/>
          <w:rtl w:val="0"/>
        </w:rPr>
        <w:t>el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rhet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>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g alatt 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 xml:space="preserve">zemeltetett weboldal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s K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nyvKlub / BookBase</w:t>
      </w:r>
      <w:r>
        <w:rPr>
          <w:rStyle w:val="Hyperlink.0"/>
          <w:rtl w:val="0"/>
        </w:rPr>
        <w:t xml:space="preserve"> / The Goal</w:t>
      </w:r>
      <w:r>
        <w:rPr>
          <w:rStyle w:val="Hyperlink.0"/>
          <w:rtl w:val="0"/>
        </w:rPr>
        <w:t xml:space="preserve"> Mobilalkalmaz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sz w:val="28"/>
          <w:szCs w:val="28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 T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JA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  <w:br w:type="page"/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BEVEZET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RENDELKEZ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SEK, A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LJA, HAT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LYA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Hyperlink.0"/>
          <w:rtl w:val="0"/>
          <w:lang w:val="en-US"/>
        </w:rPr>
        <w:t>OM Education &amp; Consulting Kft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gazdas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a jelen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(tov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kereszt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koztatja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rintetteket 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"https://www.bookbase.app"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https://www.bookbase.app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  <w:r>
        <w:rPr>
          <w:rStyle w:val="Hyperlink.0"/>
          <w:rtl w:val="0"/>
        </w:rPr>
        <w:t xml:space="preserve">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"https://thegoal.co"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https://thegoal.co</w:t>
      </w:r>
      <w:r>
        <w:rPr/>
        <w:fldChar w:fldCharType="end" w:fldLock="0"/>
      </w:r>
      <w:r>
        <w:rPr>
          <w:rStyle w:val="None"/>
          <w:b w:val="1"/>
          <w:bCs w:val="1"/>
          <w:rtl w:val="0"/>
        </w:rPr>
        <w:t xml:space="preserve">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 alatt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zemeltetett weboldalon vagy mobilalkalmaz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sban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gyakorlat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term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i/l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outline w:val="0"/>
          <w:color w:val="000000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 megadott adatokat, 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sen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kiemelten fontosnak tartja, ennek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adatokat bizalmasan kezeli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adatok biztons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ga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megtesz minden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ges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technikai, szervez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st. E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rben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get 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llal arra, hogy 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r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tett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megfelel a vonatkoz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–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magyar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Eur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pai Uni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lyokban foglaltaknak.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A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t, annak tartalm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rmikor jogosult megv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ltoztatni. A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lyos 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ltozat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 a weboldal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"https://www.bookbase.app"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https://www.bookbase.app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"https://thegoal.co"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https://thegoal.co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alatt a 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s 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lyba 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se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tt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zz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teszi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s err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rintetteket weboldal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koztatja. A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ban foglaltakat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ra 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zve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telez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fogadja el, azokat betartva 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 el 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se sor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kapcs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felmer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 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seit az al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bbi email c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meken, vagy a II. pontban megadott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geire 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rja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hello@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onlinemarketinges.com</w:t>
      </w:r>
    </w:p>
    <w:p>
      <w:pPr>
        <w:pStyle w:val="Normal.0"/>
        <w:shd w:val="clear" w:color="auto" w:fill="ffffff"/>
        <w:spacing w:after="100" w:line="240" w:lineRule="auto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seit els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sorban az al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 jogszab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lyok 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rozz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meg: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Eur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pai Parlament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a Tan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cs (EU) 2016/679 rendelete (2016.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prilis 27.)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GDPR),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inform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nrendelkez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jogr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inform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szabads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2011.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CXII.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Infotv.),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 Polg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nyvr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2013.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V.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Ptk.),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mvitelr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2000.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Sztv.)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kereskedelemr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2005.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CLXIV.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Kertv.)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fogyaszt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delemr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1997.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 CLV.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Fgytv.)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elektronikus kereskedelmi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sok, valamint az inform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rsadalommal 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 egyes 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seir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2001.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CVIII.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Eker tv.)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gazdas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 rekl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mtev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alapvet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felt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teleir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egyes korl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2008.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XLVIII.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(a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Grt.)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2017.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CL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az ad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rendj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(tov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Art.)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2012.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CLIX tv. a postai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(tov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bbiakban: Posta tv.)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2001.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vi CVIII.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 az elektronikus kereskedelmi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sok, valamint az inform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rsadalommal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sszef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gg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sok egyes 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seir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(Eker tv.)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sz w:val="18"/>
          <w:szCs w:val="1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pt-PT"/>
        </w:rPr>
        <w:t>A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lja: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 kezelt term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lyek (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rintettek) adatainak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elveket,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koztatja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rintetteket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adataikkal kapcsolatban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ket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 szemben megillet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jogaikr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azok gyakorl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m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l, a weboldal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 kezelt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illetve a jogok gyakorl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gekr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jogorvoslati form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  <w:lang w:val="pt-PT"/>
        </w:rPr>
        <w:t>A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id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>beli hat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lya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2026.02.09. napj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visszavon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sig, vagy 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ig.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  <w:lang w:val="pt-PT"/>
        </w:rPr>
        <w:t>A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szem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lyi hat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lya:</w:t>
      </w:r>
      <w:r>
        <w:rPr>
          <w:rStyle w:val="Hyperlink.0"/>
          <w:rtl w:val="0"/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lyi 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lya kiterjed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r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valamennyi term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lyre.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  <w:lang w:val="pt-PT"/>
        </w:rPr>
        <w:t>A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rgyi hat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lya:</w:t>
      </w:r>
      <w:r>
        <w:rPr>
          <w:rStyle w:val="Hyperlink.0"/>
          <w:rtl w:val="0"/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rgyi 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valamennyi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kiterjed att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f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ggetlen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hogy az elektronikus vagy pap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alap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k, hogy a weboldalon / mobilalkalmaz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sban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tt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nos szerz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si felt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teleket (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SZF) is alaposan sz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veskedjenek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ttanulm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nyozni. Az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tt kifejezetten el kell fogadnia az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nek (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rintettnek)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SZF-et, valamint 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si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ban tal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lhat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 hozz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kell 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rulnia 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shez (a megfelel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gyzetek kipip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sa 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n).</w:t>
      </w:r>
    </w:p>
    <w:p>
      <w:pPr>
        <w:pStyle w:val="Normal.0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.0"/>
        <w:numPr>
          <w:ilvl w:val="0"/>
          <w:numId w:val="7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S A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RHELYSZOLG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LYE,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GEI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en-US"/>
        </w:rPr>
        <w:t>v: OM Education &amp; Consulting Kft.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Sz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khely: 3300 Eger, Koh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ry Istv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n utca 19. 1. emelet 6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Ad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</w:rPr>
        <w:t>sz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m: 28775704-</w:t>
      </w:r>
      <w:r>
        <w:rPr>
          <w:rStyle w:val="None"/>
          <w:rtl w:val="0"/>
        </w:rPr>
        <w:t>2</w:t>
      </w:r>
      <w:r>
        <w:rPr>
          <w:rStyle w:val="None"/>
          <w:rtl w:val="0"/>
          <w:lang w:val="ru-RU"/>
        </w:rPr>
        <w:t>-10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c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gjegyz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k sz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m: 10-09-038258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Elektronikus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el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rhet</w:t>
      </w:r>
      <w:r>
        <w:rPr>
          <w:rStyle w:val="None"/>
          <w:rtl w:val="0"/>
        </w:rPr>
        <w:t>ő</w:t>
      </w:r>
      <w:r>
        <w:rPr>
          <w:rStyle w:val="None"/>
          <w:rtl w:val="0"/>
        </w:rPr>
        <w:t>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en-US"/>
        </w:rPr>
        <w:t>g: hello@</w:t>
      </w:r>
      <w:r>
        <w:rPr>
          <w:rStyle w:val="None"/>
          <w:rtl w:val="0"/>
        </w:rPr>
        <w:t>onlinemarketinges.com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e-DE"/>
        </w:rPr>
        <w:t>RHELYSZOLG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en-US"/>
        </w:rPr>
        <w:t>LTAT</w:t>
      </w:r>
      <w:r>
        <w:rPr>
          <w:rStyle w:val="Hyperlink.0"/>
          <w:rtl w:val="0"/>
        </w:rPr>
        <w:t>Ó</w:t>
      </w:r>
      <w:r>
        <w:rPr>
          <w:rStyle w:val="Hyperlink.0"/>
          <w:rtl w:val="0"/>
        </w:rPr>
        <w:t>: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C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gn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de-DE"/>
        </w:rPr>
        <w:t>v: Amazon Web Services Inc.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Levelez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it-IT"/>
        </w:rPr>
        <w:t>si c</w:t>
      </w:r>
      <w:r>
        <w:rPr>
          <w:rStyle w:val="None"/>
          <w:rtl w:val="0"/>
        </w:rPr>
        <w:t>í</w:t>
      </w:r>
      <w:r>
        <w:rPr>
          <w:rStyle w:val="None"/>
          <w:rtl w:val="0"/>
        </w:rPr>
        <w:t>m:</w:t>
      </w:r>
      <w:r>
        <w:rPr>
          <w:rStyle w:val="None"/>
          <w:rtl w:val="0"/>
        </w:rPr>
        <w:t> </w:t>
      </w:r>
      <w:r>
        <w:rPr>
          <w:rStyle w:val="None"/>
          <w:rtl w:val="0"/>
          <w:lang w:val="en-US"/>
        </w:rPr>
        <w:t>10 Terry Avenue North, Seattle, WA 98109-5210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rStyle w:val="None"/>
        </w:rPr>
      </w:pPr>
      <w:r>
        <w:rPr>
          <w:rStyle w:val="None"/>
          <w:rtl w:val="0"/>
        </w:rPr>
        <w:t>Elektronikus el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rhet</w:t>
      </w:r>
      <w:r>
        <w:rPr>
          <w:rStyle w:val="None"/>
          <w:rtl w:val="0"/>
        </w:rPr>
        <w:t>ő</w:t>
      </w:r>
      <w:r>
        <w:rPr>
          <w:rStyle w:val="None"/>
          <w:rtl w:val="0"/>
        </w:rPr>
        <w:t>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en-US"/>
        </w:rPr>
        <w:t>g: https://aws.amazon.com/</w:t>
      </w:r>
    </w:p>
    <w:p>
      <w:pPr>
        <w:pStyle w:val="Normal.0"/>
        <w:numPr>
          <w:ilvl w:val="0"/>
          <w:numId w:val="10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en-US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FOGALOMMEGHAT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ROZ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SOK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A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ban 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 kiemelten fontos fogalmak 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az 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bbiakban r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rintett: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rmely inform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alapj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tott, vagy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lyes adat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tott vagy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lyre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„é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rintett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”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)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rmely inform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;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ly, aki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zvetlen vagy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zvetett m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don,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sen valamely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ul 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v,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m, helymeghat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adat, online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vagy a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ly testi, fiziol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giai, genetikai, szellemi, gazdas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gi, kultur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lis vagy szoci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lis azonoss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ra 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egy vagy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bb 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alapj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i w:val="1"/>
          <w:i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rintetti jogok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jog,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joga, helyesb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joga,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shez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jog,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korl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jog, adathordozhat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jog,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visszavon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joga, tiltakoz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 ide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rtve a profilalkot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st is,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ghoz, 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ghoz fordul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joga, ezek 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rideje, elj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szab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lyai,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relemd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j.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vagy jogi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ly,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zhatalmi szerv,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gyn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vagy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rmely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szerv, amely 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ljait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eszk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 xml:space="preserve">zeit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an vagy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sokkal egy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tt 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rozza; ha 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ljait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eszk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zeit az uni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vagy a tag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llami jog 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rozza meg,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vagy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kijel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szempontokat az uni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vagy a tag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llami jog is 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rozhatja.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adatokon vagy adat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llom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nyokon automatiz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 vagy nem automatiz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lt m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don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gzett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rmely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velet vagy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veletek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sszess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ge,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gy a gy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s, r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rendszerez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tagol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s,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talak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vagy megv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s, lek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betekint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felhaszn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tov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terjeszt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vagy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m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don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tel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n,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sszehangol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 vagy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sszekapcsol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korl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s,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illetve megsemmis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adattov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 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rozott harmadik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ra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tele.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adatfeldolgoz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vagy jogi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ly,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zhatalmi szerv,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gyn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vagy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rmely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szerv, amely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ben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adatokat kezel.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adatt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 felismerhetetlenn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tele oly m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don, hogy a helyre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sa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 pap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 akar elektronikus nyilv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ntart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rendszerr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legyen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–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nem lehets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ges.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profilalkot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automatiz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 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rmely olyan form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ja, amelynek sor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adatokat valamely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lyhez f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bizonyos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jellemz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kel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re,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sen a munkahelyi teljes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nyhez, gazdas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gi helyzethez, eg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gi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llapothoz,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preferenci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khoz,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rdekl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shez, megb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ghoz, viselked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shez, tart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zkod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helyhez vagy mozg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 kapcsol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jellemz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 elemz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vagy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rejelz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mzett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vagy jogi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ly,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zhatalmi szerv,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gyn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vagy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rmely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szerv, akivel, vagy amellyel 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adatot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zlik, f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ggetlen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l att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l, hogy harmadik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l-e. Azon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zhatalmi szervek, amelyek egy egyedi vizsg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lat keret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ben az uni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vagy a tag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llami joggal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sszhangban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rhetnek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á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adatokhoz, nem min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lnek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mzettnek; az eml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tett adatok e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zhatalmi szervek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ltali 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 meg kell, hogy feleljen 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ljainak megfelel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en az alkalmazand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adatv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delmi szab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lyoknak.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harmadik orsz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g: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minden olyan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llam, amelyik nem EGT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llam.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az 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rintett hozz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sa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akarat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nak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ntes, konkr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megfelel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son alapul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rtelm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kinyilv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sa, amellyel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nyilatkozat vagy a meger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st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lre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rthetetlen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kifejez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cselekedet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jelzi, hogy beleegyez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 adja az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hez. A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rmikor 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jmentesen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s mindennem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gt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mentesen visszavonhat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adatv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delmi incidens GDPR</w:t>
      </w:r>
      <w:r>
        <w:rPr>
          <w:rStyle w:val="None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biztons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olyan 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se, amely a tov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tott,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rolt vagy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m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don kezelt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letlen vagy jogellenes megsemmis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t, elveszt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t, megv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t, jogosulatlan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vagy az azokhoz val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jogosulatlan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st eredm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nyezi.</w:t>
      </w:r>
    </w:p>
    <w:p>
      <w:pPr>
        <w:pStyle w:val="Normal.0"/>
        <w:shd w:val="clear" w:color="auto" w:fill="ffffff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 ny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jtott,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ses konstrukci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ig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nybe vehet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s(ok)ra vonatkoz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an, regisztr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 az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megfizeti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 weboldalt, mobilalkalmaz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 teljes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 haszn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lja.</w:t>
      </w:r>
    </w:p>
    <w:p>
      <w:pPr>
        <w:pStyle w:val="Normal.0"/>
        <w:shd w:val="clear" w:color="auto" w:fill="ffffff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Weboldal: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A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ltal https://www.bookbase.app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"https://thegoal.co"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https://thegoal.co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internetes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 alatt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zemeltetett weboldal</w:t>
      </w:r>
    </w:p>
    <w:p>
      <w:pPr>
        <w:pStyle w:val="Normal.0"/>
        <w:shd w:val="clear" w:color="auto" w:fill="ffffff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Mobilalkalmaz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Az App Store-b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valamint a Google Play-b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let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nyvKlub / BookBase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/ The Goal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elnevez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mobilalkalmaz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Normal.0"/>
        <w:shd w:val="clear" w:color="auto" w:fill="ffffff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s: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a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zemeltetett weboldalon / mobilalkalmaz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sban,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ses rendszer keret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ny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jtott, elektronikus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ton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s(ok) 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sszess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ge, amely(ek)hez az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jogviszony fenn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alatt, az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csomagj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tartalommal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funkcionalit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ssal jogosult hozz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rni</w:t>
      </w:r>
    </w:p>
    <w:p>
      <w:pPr>
        <w:pStyle w:val="List Paragraph"/>
        <w:shd w:val="clear" w:color="auto" w:fill="ffffff"/>
        <w:tabs>
          <w:tab w:val="left" w:pos="720"/>
        </w:tabs>
        <w:jc w:val="center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  <w:br w:type="page"/>
      </w:r>
    </w:p>
    <w:p>
      <w:pPr>
        <w:pStyle w:val="List Paragraph"/>
        <w:numPr>
          <w:ilvl w:val="0"/>
          <w:numId w:val="13"/>
        </w:numPr>
        <w:shd w:val="clear" w:color="auto" w:fill="ffffff"/>
        <w:jc w:val="center"/>
        <w:rPr>
          <w:sz w:val="22"/>
          <w:szCs w:val="22"/>
          <w:lang w:val="de-DE"/>
        </w:rPr>
      </w:pP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S ELVEI, JOGALAPJA, ID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TARTAMA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  <w:lang w:val="de-DE"/>
        </w:rPr>
        <w:t>GDPR el</w:t>
      </w:r>
      <w:r>
        <w:rPr>
          <w:rStyle w:val="Hyperlink.0"/>
          <w:rtl w:val="0"/>
        </w:rPr>
        <w:t>őí</w:t>
      </w:r>
      <w:r>
        <w:rPr>
          <w:rStyle w:val="Hyperlink.0"/>
          <w:rtl w:val="0"/>
        </w:rPr>
        <w:t>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sai alapj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 az Adatkezel</w:t>
      </w:r>
      <w:r>
        <w:rPr>
          <w:rStyle w:val="Hyperlink.0"/>
          <w:rtl w:val="0"/>
        </w:rPr>
        <w:t>ő á</w:t>
      </w:r>
      <w:r>
        <w:rPr>
          <w:rStyle w:val="Hyperlink.0"/>
          <w:rtl w:val="0"/>
        </w:rPr>
        <w:t xml:space="preserve">ltal tiszteletben tartott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 mag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ra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zve k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telez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>en alkalmazott adatkezel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si elvek az al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it-IT"/>
        </w:rPr>
        <w:t>bbiak: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Jogszer</w:t>
      </w:r>
      <w:r>
        <w:rPr>
          <w:rStyle w:val="Hyperlink.0"/>
          <w:rtl w:val="0"/>
        </w:rPr>
        <w:t>ű</w:t>
      </w:r>
      <w:r>
        <w:rPr>
          <w:rStyle w:val="Hyperlink.0"/>
          <w:rtl w:val="0"/>
        </w:rPr>
        <w:t>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g, tisztess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ges elj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s 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tl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en-US"/>
        </w:rPr>
        <w:t>that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jogszer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tisztess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gesen, valamint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don kell 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gezni.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lhoz k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  <w:lang w:val="en-US"/>
        </w:rPr>
        <w:t>tts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g elve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gy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csak meghat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rozott, egy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rtelm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 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jogszer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lb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njen,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azokat ne kezelj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ezekkel a 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lokkal 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ssze nem egyeztethet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don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Adattakar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koss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elve: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ljai szempontj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relev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nsak kell, hogy legyenek,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gesre kell korl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dniuk.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Pontoss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adatoknak pontosnak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eset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naprak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sznek kell lenni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k; minden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szszer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 meg kell tenni annak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ben, hogy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ljai szempontj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pontatlan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 halad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ktalanul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vagy helyesb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  <w:lang w:val="en-US"/>
        </w:rPr>
        <w:t>Korl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tozott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rolhat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olyan form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kell t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nnie, amely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rintettek azonos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csak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ljainak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ideig teszi lehet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Integrit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 bizalmas jelleg elve:</w:t>
      </w:r>
      <w:r>
        <w:rPr>
          <w:rStyle w:val="Hyperlink.0"/>
          <w:rtl w:val="0"/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oly m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don kell 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gezni, hogy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technikai vagy szervez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sek alkalmaz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 biztos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tva legyen a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biztons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ga, az adatok jogosulatlan vagy jogellenes 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vel, 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letlen elveszt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vel, megsemmis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 vagy 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rosod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 szembeni 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delmet is ide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rtve.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Elsz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moltathat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elve: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ekben felsorolt elveknek val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megfelel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rt, tov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pesnek kell lennie e megfelel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igazol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0"/>
          <w:rtl w:val="0"/>
        </w:rPr>
        <w:t>Sz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ks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gess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en-US"/>
        </w:rPr>
        <w:t xml:space="preserve">g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en-US"/>
        </w:rPr>
        <w:t>s ar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nyoss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elve:</w:t>
      </w:r>
      <w:r>
        <w:rPr>
          <w:rStyle w:val="Hyperlink.0"/>
          <w:rtl w:val="0"/>
        </w:rPr>
        <w:t> 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nyeg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tekintve megegyezik az adattakar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koss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elv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vel.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jogalapjai a GDPR alapj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Egy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snek csak egy jogalapja lehet. A jogalapok kiv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laszt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ra a GDPR 6. cikk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(1) bekezd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 ad lehet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get (felsorolva a lehets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ges 6 jogalapot) a felsorol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ugyanakkor nem jelent rangsort a jogalapok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tt. A GDPR-ben alkalmazott sorrendet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vetve ismertetj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 a 6 lehets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ges jogalapot, mindegyiket 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val illusztr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lva.</w:t>
      </w:r>
    </w:p>
    <w:p>
      <w:pPr>
        <w:pStyle w:val="Normal.0"/>
        <w:numPr>
          <w:ilvl w:val="0"/>
          <w:numId w:val="1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adta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adatainak egy vagy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bb konkr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lb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</w:t>
      </w:r>
    </w:p>
    <w:p>
      <w:pPr>
        <w:pStyle w:val="Normal.0"/>
        <w:numPr>
          <w:ilvl w:val="0"/>
          <w:numId w:val="1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olyan szerz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teljes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ges, amelyben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az egyik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l, vagy az a szerz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megk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megel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en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re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sek megt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ges</w:t>
      </w:r>
    </w:p>
    <w:p>
      <w:pPr>
        <w:pStyle w:val="Normal.0"/>
        <w:numPr>
          <w:ilvl w:val="0"/>
          <w:numId w:val="2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jogi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teljes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numPr>
          <w:ilvl w:val="0"/>
          <w:numId w:val="2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vagy egy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sik term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ly 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tfontoss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 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rdekeinek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delme miatt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ges</w:t>
      </w:r>
    </w:p>
    <w:p>
      <w:pPr>
        <w:pStyle w:val="Normal.0"/>
        <w:numPr>
          <w:ilvl w:val="0"/>
          <w:numId w:val="27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vagy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ruh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zott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zhatalmi jogos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 gyakorl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keret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ben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gzett feladat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grehajt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ges</w:t>
      </w:r>
    </w:p>
    <w:p>
      <w:pPr>
        <w:pStyle w:val="Normal.0"/>
        <w:numPr>
          <w:ilvl w:val="0"/>
          <w:numId w:val="3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vagy egy harmadik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l jogos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rdekeinek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ges, kiv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ve, ha ezen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rdekekkel szemben els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bbs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get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lveznek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rintett olyan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rdekei vagy alapvet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jogai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szabads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gai, amelyek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delm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teszik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gess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sen, ha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gyermek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kezelt szem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jogalapj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V. minden egyes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tev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kenys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eset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ben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n-k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felt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nteti.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outline w:val="0"/>
          <w:color w:val="212529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tartama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sek jogalapj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 hasonl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 azok id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szint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minden egyes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tev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eset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n-k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felt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nteti f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ggetlen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 att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hogy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ntes hozz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szerz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jogszab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ly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 elrendelt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sen, vagy jogos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rdeken alapul.</w:t>
      </w:r>
    </w:p>
    <w:p>
      <w:pPr>
        <w:pStyle w:val="List Paragraph"/>
        <w:numPr>
          <w:ilvl w:val="0"/>
          <w:numId w:val="31"/>
        </w:numPr>
        <w:shd w:val="clear" w:color="auto" w:fill="ffffff"/>
        <w:bidi w:val="0"/>
        <w:ind w:right="0"/>
        <w:jc w:val="center"/>
        <w:rPr>
          <w:rFonts w:ascii="Calibri" w:hAnsi="Calibri"/>
          <w:outline w:val="0"/>
          <w:color w:val="212529"/>
          <w:sz w:val="22"/>
          <w:szCs w:val="22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A WEBOLDAL / MOBILALKALMAZ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S 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ZEMELTET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 xml:space="preserve">VEL 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SSZEF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GG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SBEN AZ AL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BBI SZEM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LYES ADATOK KEZEL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T V</w:t>
      </w:r>
      <w:r>
        <w:rPr>
          <w:rStyle w:val="None"/>
          <w:rFonts w:ascii="Calibri" w:hAnsi="Calibri" w:hint="default"/>
          <w:b w:val="1"/>
          <w:bCs w:val="1"/>
          <w:outline w:val="0"/>
          <w:color w:val="212529"/>
          <w:sz w:val="22"/>
          <w:szCs w:val="22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b w:val="1"/>
          <w:bCs w:val="1"/>
          <w:outline w:val="0"/>
          <w:color w:val="212529"/>
          <w:sz w:val="22"/>
          <w:szCs w:val="22"/>
          <w:u w:val="single" w:color="212529"/>
          <w:rtl w:val="0"/>
          <w14:textFill>
            <w14:solidFill>
              <w14:srgbClr w14:val="212529"/>
            </w14:solidFill>
          </w14:textFill>
        </w:rPr>
        <w:t>GZI:</w:t>
      </w:r>
    </w:p>
    <w:p>
      <w:pPr>
        <w:pStyle w:val="Normal.0"/>
        <w:shd w:val="clear" w:color="auto" w:fill="ffffff"/>
        <w:spacing w:after="100" w:line="240" w:lineRule="auto"/>
        <w:ind w:left="285" w:firstLine="0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V.1./ Regisztr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a weboldalon / mobilalkalmaz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sban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weboldal, valamint a mobilalkalmaz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teljesk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hez regisztr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ges.</w:t>
      </w:r>
    </w:p>
    <w:tbl>
      <w:tblPr>
        <w:tblW w:w="8997" w:type="dxa"/>
        <w:jc w:val="left"/>
        <w:tblInd w:w="2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85"/>
        <w:gridCol w:w="3922"/>
        <w:gridCol w:w="2990"/>
      </w:tblGrid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RINTETTEK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KEZELT ADATOK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ADATKEZEL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S ID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2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 xml:space="preserve">Valamennyi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rintett, aki a weboldalon / mobilalkalmaz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sban regisztr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l</w:t>
            </w:r>
          </w:p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teljes n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v, felhaszn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v, e-mail c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</w:p>
        </w:tc>
        <w:tc>
          <w:tcPr>
            <w:tcW w:type="dxa" w:w="2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 xml:space="preserve">Az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rintett hozz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j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rul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nak visszavon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ig/regisztr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a-DK"/>
              </w:rPr>
              <w:t>lt fi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kja t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</w:rPr>
              <w:t>rl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ig.</w:t>
            </w:r>
          </w:p>
        </w:tc>
      </w:tr>
    </w:tbl>
    <w:p>
      <w:pPr>
        <w:pStyle w:val="Normal.0"/>
        <w:widowControl w:val="0"/>
        <w:spacing w:after="100" w:line="240" w:lineRule="auto"/>
        <w:ind w:left="105" w:hanging="105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jogalapja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: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rintett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ntes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 (GDPR 6. cikk (1) bekezd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a) pontja.</w:t>
      </w: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adatok forr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3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 a felhaszn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i fi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kba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biztons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gos bel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kapcsolattart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s, teljes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s.</w:t>
      </w:r>
    </w:p>
    <w:p>
      <w:pPr>
        <w:pStyle w:val="Normal.0"/>
        <w:numPr>
          <w:ilvl w:val="0"/>
          <w:numId w:val="37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elmarad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k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vetkezm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 a regisztr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meghi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mzettjei: 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Weboldal eset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rhelyszolg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outline w:val="0"/>
          <w:color w:val="212529"/>
          <w:u w:color="212529"/>
          <w:shd w:val="clear" w:color="auto" w:fill="ffff0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v: Amazon Web Services Inc. (Levelez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10 Terry Avenue North, Seattle, WA 98109-5210, 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"https://aws.amazon.com/"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https://aws.amazon.com/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Style w:val="None"/>
          <w:b w:val="1"/>
          <w:bCs w:val="1"/>
          <w:rtl w:val="0"/>
        </w:rPr>
        <w:t>regisztr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GDPR 6. cikk (1) bekezd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b) pontja alapj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 szerz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ges.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Mobilalkalmaz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eset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n: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</w:pPr>
      <w:r>
        <w:rPr>
          <w:rStyle w:val="None"/>
          <w:rtl w:val="0"/>
          <w:lang w:val="it-IT"/>
        </w:rPr>
        <w:t>Google LLC. ( Levelez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it-IT"/>
        </w:rPr>
        <w:t>si c</w:t>
      </w:r>
      <w:r>
        <w:rPr>
          <w:rStyle w:val="None"/>
          <w:rtl w:val="0"/>
        </w:rPr>
        <w:t>í</w:t>
      </w:r>
      <w:r>
        <w:rPr>
          <w:rStyle w:val="None"/>
          <w:rtl w:val="0"/>
          <w:lang w:val="en-US"/>
        </w:rPr>
        <w:t>m: 1600 Amphitheatre Parkway, Mountain View, CA 94043, USA, elektronikus el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rhet</w:t>
      </w:r>
      <w:r>
        <w:rPr>
          <w:rStyle w:val="None"/>
          <w:rtl w:val="0"/>
        </w:rPr>
        <w:t>ő</w:t>
      </w:r>
      <w:r>
        <w:rPr>
          <w:rStyle w:val="None"/>
          <w:rtl w:val="0"/>
        </w:rPr>
        <w:t>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 xml:space="preserve">g: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"https://about.google/company-info/contact-google/"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https://about.google/company-info/contact-google/</w:t>
      </w:r>
      <w:r>
        <w:rPr/>
        <w:fldChar w:fldCharType="end" w:fldLock="0"/>
      </w:r>
      <w:r>
        <w:rPr>
          <w:rStyle w:val="None"/>
          <w:rtl w:val="0"/>
        </w:rPr>
        <w:t xml:space="preserve">) </w:t>
      </w:r>
      <w:r>
        <w:rPr>
          <w:rStyle w:val="None"/>
          <w:b w:val="1"/>
          <w:bCs w:val="1"/>
          <w:rtl w:val="0"/>
        </w:rPr>
        <w:t>regisztr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GDPR 6. cikk (1) bekezd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b) pontja alapj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 szerz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ges.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rtl w:val="0"/>
          <w:lang w:val="it-IT"/>
        </w:rPr>
        <w:t>Apple Inc. ( Levelez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it-IT"/>
        </w:rPr>
        <w:t>si c</w:t>
      </w:r>
      <w:r>
        <w:rPr>
          <w:rStyle w:val="None"/>
          <w:rtl w:val="0"/>
        </w:rPr>
        <w:t>í</w:t>
      </w:r>
      <w:r>
        <w:rPr>
          <w:rStyle w:val="None"/>
          <w:rtl w:val="0"/>
        </w:rPr>
        <w:t>m: One Apple Park Way, Cupertino, CA 95014, USA, elektronikus el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rhet</w:t>
      </w:r>
      <w:r>
        <w:rPr>
          <w:rStyle w:val="None"/>
          <w:rtl w:val="0"/>
        </w:rPr>
        <w:t>ő</w:t>
      </w:r>
      <w:r>
        <w:rPr>
          <w:rStyle w:val="None"/>
          <w:rtl w:val="0"/>
        </w:rPr>
        <w:t>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 xml:space="preserve">g: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"https://support.apple.com/contact"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https://support.apple.com/contact</w:t>
      </w:r>
      <w:r>
        <w:rPr/>
        <w:fldChar w:fldCharType="end" w:fldLock="0"/>
      </w:r>
      <w:r>
        <w:rPr>
          <w:rStyle w:val="None"/>
          <w:rtl w:val="0"/>
        </w:rPr>
        <w:t xml:space="preserve">) </w:t>
      </w:r>
      <w:r>
        <w:rPr>
          <w:rStyle w:val="None"/>
          <w:b w:val="1"/>
          <w:bCs w:val="1"/>
          <w:rtl w:val="0"/>
        </w:rPr>
        <w:t>regisztr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GDPR 6. cikk (1) bekezd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b) pontja alapj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 szerz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ges.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harmadik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orsz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gba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adattov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rintett a regisztr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kapcs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 ennek megfelel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en tudom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sul veszi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 tiszt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ban van azzal, hogy a regisztr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ges szem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lyes adatait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elhat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l,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re adja meg azzal, hogy azok harmadik orsz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gokba tov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tva lesznek. 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Az adattov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sra az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EU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US Data Privacy Framework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keretrendszer biztos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jogi garanci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kat, amely megfelel az EU adatv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delmi szab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lyainak (GDPR).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automatiz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 d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shozatal, profilalkot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rsas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nem 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gez ilyen jelleg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st az 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rintetteket semmilyen rendszer, szempont stb. alapj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nem pontozza vagy sorolja be k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kba a regisztr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sor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rintett a jelen pontban megnevezett szem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lyes adataira vonatkoz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ó 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a megjel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lt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si c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lhoz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sban a weboldalon kereszt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l adott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ntes hozz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rmikor visszavonhatja 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II. pontban felt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ntetett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gei b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rmelyik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re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tt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sos nyilatkozat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val, vagy a fentiek szerint a felhaszn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i fi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kja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vel. A hozz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visszavon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sa 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jmentes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semmilyen felt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telhez nem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tt, azonban a hozz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visszavon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sa nem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rinti a visszavon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tti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jogszer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shd w:val="clear" w:color="auto" w:fill="ffffff"/>
        <w:spacing w:after="100" w:line="240" w:lineRule="auto"/>
        <w:ind w:left="285" w:firstLine="0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V/2. Sz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mla ki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sa az 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sokhoz kapcsol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an: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weboldalon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r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re az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ltala forgalmazott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kapcsol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ki. A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 hat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lyos jogszab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lyok 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sainak megfelel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tartamig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rendszer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 xml:space="preserve">ben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kezeli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rolja.</w:t>
      </w:r>
    </w:p>
    <w:tbl>
      <w:tblPr>
        <w:tblW w:w="8817" w:type="dxa"/>
        <w:jc w:val="left"/>
        <w:tblInd w:w="39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73"/>
        <w:gridCol w:w="4057"/>
        <w:gridCol w:w="2587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1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RINTETTEK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40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KEZELT ADATOK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25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ADATKEZEL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S ID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1370" w:hRule="atLeast"/>
        </w:trPr>
        <w:tc>
          <w:tcPr>
            <w:tcW w:type="dxa" w:w="21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>Valamennyi term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szetes szem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ly, aki a weboldalon a szolg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ltat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sra el</w:t>
            </w:r>
            <w:r>
              <w:rPr>
                <w:rStyle w:val="None"/>
                <w:shd w:val="nil" w:color="auto" w:fill="auto"/>
                <w:rtl w:val="0"/>
              </w:rPr>
              <w:t>ő</w:t>
            </w:r>
            <w:r>
              <w:rPr>
                <w:rStyle w:val="None"/>
                <w:shd w:val="nil" w:color="auto" w:fill="auto"/>
                <w:rtl w:val="0"/>
              </w:rPr>
              <w:t>fizet.</w:t>
            </w:r>
          </w:p>
        </w:tc>
        <w:tc>
          <w:tcPr>
            <w:tcW w:type="dxa" w:w="40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ml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si adatokban megadott n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v. </w:t>
            </w:r>
          </w:p>
        </w:tc>
        <w:tc>
          <w:tcPr>
            <w:tcW w:type="dxa" w:w="25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>A Sz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 xml:space="preserve">mv. tv 169. </w:t>
            </w:r>
            <w:r>
              <w:rPr>
                <w:rStyle w:val="None"/>
                <w:shd w:val="nil" w:color="auto" w:fill="auto"/>
                <w:rtl w:val="0"/>
              </w:rPr>
              <w:t xml:space="preserve">§ </w:t>
            </w:r>
            <w:r>
              <w:rPr>
                <w:rStyle w:val="None"/>
                <w:shd w:val="nil" w:color="auto" w:fill="auto"/>
                <w:rtl w:val="0"/>
              </w:rPr>
              <w:t>(2) bekezd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se alapj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 xml:space="preserve">n nyolc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v.</w:t>
            </w:r>
          </w:p>
        </w:tc>
      </w:tr>
    </w:tbl>
    <w:p>
      <w:pPr>
        <w:pStyle w:val="Normal.0"/>
        <w:widowControl w:val="0"/>
        <w:spacing w:after="100" w:line="240" w:lineRule="auto"/>
        <w:ind w:left="285" w:hanging="285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jogalapja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az adatkezel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jogi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(GDPR 6. cikk (1) bekezd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c) pontja, figyelemmel a 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mv. tv 169.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(2) bekezd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adatok forr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ellen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megfizet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igazol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bizonylat ki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sa, az Adatkezel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mviteli 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teljes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se.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adatszolg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elmarad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k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szolg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 megv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nem kaphat n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vre sz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mzettjei: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program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gn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v: Billingo Technologies Z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 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szv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 (Levelez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c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m:1133 Budapest,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</w:t>
      </w:r>
      <w:r>
        <w:rPr>
          <w:rStyle w:val="Non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utca 6., Elektronikus el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g: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"mailto:hello@billingo.hu"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hello@billingo.hu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Style w:val="None"/>
          <w:b w:val="1"/>
          <w:bCs w:val="1"/>
          <w:rtl w:val="0"/>
        </w:rPr>
        <w:t>sz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mla ki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ll</w:t>
      </w:r>
      <w:r>
        <w:rPr>
          <w:rStyle w:val="None"/>
          <w:b w:val="1"/>
          <w:bCs w:val="1"/>
          <w:rtl w:val="0"/>
        </w:rPr>
        <w:t>í</w:t>
      </w:r>
      <w:r>
        <w:rPr>
          <w:rStyle w:val="None"/>
          <w:b w:val="1"/>
          <w:bCs w:val="1"/>
          <w:rtl w:val="0"/>
        </w:rPr>
        <w:t>t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nak 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b)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szerz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hez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ges.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shez kapcsol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technikai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Hyperlink.4"/>
          <w:rtl w:val="0"/>
          <w:lang w:val="en-US"/>
        </w:rPr>
        <w:t>RevenueCat Inc. ( Levelez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it-IT"/>
        </w:rPr>
        <w:t>si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m: </w:t>
      </w:r>
      <w:r>
        <w:rPr>
          <w:rStyle w:val="None"/>
          <w:rtl w:val="0"/>
        </w:rPr>
        <w:t>548 Market St #94496, San Francisco, CA 94104, USA, elektronikus el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rhet</w:t>
      </w:r>
      <w:r>
        <w:rPr>
          <w:rStyle w:val="None"/>
          <w:rtl w:val="0"/>
        </w:rPr>
        <w:t>ő</w:t>
      </w:r>
      <w:r>
        <w:rPr>
          <w:rStyle w:val="None"/>
          <w:rtl w:val="0"/>
        </w:rPr>
        <w:t>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en-US"/>
        </w:rPr>
        <w:t xml:space="preserve">ge: https://www.revenue-inc.com/contact/) </w:t>
      </w:r>
      <w:r>
        <w:rPr>
          <w:rStyle w:val="None"/>
          <w:b w:val="1"/>
          <w:bCs w:val="1"/>
          <w:rtl w:val="0"/>
        </w:rPr>
        <w:t>el</w:t>
      </w:r>
      <w:r>
        <w:rPr>
          <w:rStyle w:val="None"/>
          <w:b w:val="1"/>
          <w:bCs w:val="1"/>
          <w:rtl w:val="0"/>
        </w:rPr>
        <w:t>ő</w:t>
      </w:r>
      <w:r>
        <w:rPr>
          <w:rStyle w:val="None"/>
          <w:b w:val="1"/>
          <w:bCs w:val="1"/>
          <w:rtl w:val="0"/>
        </w:rPr>
        <w:t>fizet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sek kezel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nek 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b)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szerz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hez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 xml:space="preserve">ges. </w:t>
      </w:r>
      <w:r>
        <w:rPr>
          <w:rStyle w:val="None"/>
          <w:rtl w:val="0"/>
        </w:rPr>
        <w:t>Az adat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 xml:space="preserve">tvitelre az </w:t>
      </w:r>
      <w:r>
        <w:rPr>
          <w:rStyle w:val="None"/>
          <w:b w:val="1"/>
          <w:bCs w:val="1"/>
          <w:rtl w:val="0"/>
        </w:rPr>
        <w:t>EU</w:t>
      </w:r>
      <w:r>
        <w:rPr>
          <w:rStyle w:val="None"/>
          <w:b w:val="1"/>
          <w:bCs w:val="1"/>
          <w:rtl w:val="0"/>
        </w:rPr>
        <w:t>–</w:t>
      </w:r>
      <w:r>
        <w:rPr>
          <w:rStyle w:val="None"/>
          <w:b w:val="1"/>
          <w:bCs w:val="1"/>
          <w:rtl w:val="0"/>
          <w:lang w:val="en-US"/>
        </w:rPr>
        <w:t>US Data Privacy Framework</w:t>
      </w:r>
      <w:r>
        <w:rPr>
          <w:rStyle w:val="None"/>
          <w:rtl w:val="0"/>
        </w:rPr>
        <w:t xml:space="preserve"> keretrendszer biztos</w:t>
      </w:r>
      <w:r>
        <w:rPr>
          <w:rStyle w:val="None"/>
          <w:rtl w:val="0"/>
        </w:rPr>
        <w:t>í</w:t>
      </w:r>
      <w:r>
        <w:rPr>
          <w:rStyle w:val="None"/>
          <w:rtl w:val="0"/>
        </w:rPr>
        <w:t>t jogi garanci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kat, amely megfelel az EU adatv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</w:rPr>
        <w:t>delmi szab</w:t>
      </w:r>
      <w:r>
        <w:rPr>
          <w:rStyle w:val="None"/>
          <w:rtl w:val="0"/>
        </w:rPr>
        <w:t>á</w:t>
      </w:r>
      <w:r>
        <w:rPr>
          <w:rStyle w:val="None"/>
          <w:rtl w:val="0"/>
        </w:rPr>
        <w:t>lyainak (GDPR).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harmadik orsz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gba t</w:t>
      </w:r>
      <w:r>
        <w:rPr>
          <w:rStyle w:val="Hyperlink.4"/>
          <w:b w:val="1"/>
          <w:bCs w:val="1"/>
          <w:rtl w:val="0"/>
          <w:lang w:val="sv-SE"/>
        </w:rPr>
        <w:t>ö</w:t>
      </w:r>
      <w:r>
        <w:rPr>
          <w:rStyle w:val="Hyperlink.4"/>
          <w:b w:val="1"/>
          <w:bCs w:val="1"/>
          <w:rtl w:val="0"/>
        </w:rPr>
        <w:t>rt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>n</w:t>
      </w:r>
      <w:r>
        <w:rPr>
          <w:rStyle w:val="Hyperlink.4"/>
          <w:b w:val="1"/>
          <w:bCs w:val="1"/>
          <w:rtl w:val="0"/>
        </w:rPr>
        <w:t xml:space="preserve">ő </w:t>
      </w:r>
      <w:r>
        <w:rPr>
          <w:rStyle w:val="Hyperlink.4"/>
          <w:b w:val="1"/>
          <w:bCs w:val="1"/>
          <w:rtl w:val="0"/>
          <w:lang w:val="it-IT"/>
        </w:rPr>
        <w:t>adattov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  <w:lang w:val="it-IT"/>
        </w:rPr>
        <w:t>bb</w:t>
      </w:r>
      <w:r>
        <w:rPr>
          <w:rStyle w:val="Hyperlink.4"/>
          <w:b w:val="1"/>
          <w:bCs w:val="1"/>
          <w:rtl w:val="0"/>
        </w:rPr>
        <w:t>í</w:t>
      </w:r>
      <w:r>
        <w:rPr>
          <w:rStyle w:val="Hyperlink.4"/>
          <w:b w:val="1"/>
          <w:bCs w:val="1"/>
          <w:rtl w:val="0"/>
        </w:rPr>
        <w:t>t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s: nincs</w:t>
      </w:r>
    </w:p>
    <w:p>
      <w:pPr>
        <w:pStyle w:val="Normal.0"/>
        <w:numPr>
          <w:ilvl w:val="0"/>
          <w:numId w:val="41"/>
        </w:numPr>
        <w:shd w:val="clear" w:color="auto" w:fill="ffffff"/>
        <w:bidi w:val="0"/>
        <w:spacing w:after="100" w:line="240" w:lineRule="auto"/>
        <w:ind w:right="0"/>
        <w:jc w:val="both"/>
        <w:rPr>
          <w:rtl w:val="0"/>
        </w:rPr>
      </w:pPr>
      <w:r>
        <w:rPr>
          <w:rStyle w:val="Hyperlink.0"/>
          <w:rtl w:val="0"/>
        </w:rPr>
        <w:t>automatiz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e-DE"/>
        </w:rPr>
        <w:t>lt d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shozatal, profilalkot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s: </w:t>
      </w: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nem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gez ilyen jelleg</w:t>
      </w:r>
      <w:r>
        <w:rPr>
          <w:rStyle w:val="Hyperlink.4"/>
          <w:rtl w:val="0"/>
        </w:rPr>
        <w:t xml:space="preserve">ű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st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rintetteket semmilyen rendszer, szempont stb.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nem pontozza vagy sorolja be 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nb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kateg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ri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kba a sz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ml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fr-FR"/>
        </w:rPr>
        <w:t>s sor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Mobilalkalmaz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sban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koztatjuk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rintetteket, hogy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 a Google LLC. vagy az Apple Inc. fogja a sz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 ki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tani, amelyre 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nek 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sa nincs. Ebben az esetben a szerz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 az eml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tett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gokkal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nik,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juk az ir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nyad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ind w:left="285" w:firstLine="0"/>
        <w:rPr>
          <w:rStyle w:val="None"/>
          <w:b w:val="1"/>
          <w:bCs w:val="1"/>
          <w:u w:val="single"/>
        </w:rPr>
      </w:pPr>
      <w:r>
        <w:rPr>
          <w:rStyle w:val="None"/>
          <w:b w:val="1"/>
          <w:bCs w:val="1"/>
          <w:u w:val="single"/>
          <w:rtl w:val="0"/>
        </w:rPr>
        <w:t>V/3. Az online bankk</w:t>
      </w:r>
      <w:r>
        <w:rPr>
          <w:rStyle w:val="None"/>
          <w:b w:val="1"/>
          <w:bCs w:val="1"/>
          <w:u w:val="single"/>
          <w:rtl w:val="0"/>
        </w:rPr>
        <w:t>á</w:t>
      </w:r>
      <w:r>
        <w:rPr>
          <w:rStyle w:val="None"/>
          <w:b w:val="1"/>
          <w:bCs w:val="1"/>
          <w:u w:val="single"/>
          <w:rtl w:val="0"/>
          <w:lang w:val="en-US"/>
        </w:rPr>
        <w:t>rty</w:t>
      </w:r>
      <w:r>
        <w:rPr>
          <w:rStyle w:val="None"/>
          <w:b w:val="1"/>
          <w:bCs w:val="1"/>
          <w:u w:val="single"/>
          <w:rtl w:val="0"/>
        </w:rPr>
        <w:t>á</w:t>
      </w:r>
      <w:r>
        <w:rPr>
          <w:rStyle w:val="None"/>
          <w:b w:val="1"/>
          <w:bCs w:val="1"/>
          <w:u w:val="single"/>
          <w:rtl w:val="0"/>
        </w:rPr>
        <w:t>s fizet</w:t>
      </w:r>
      <w:r>
        <w:rPr>
          <w:rStyle w:val="None"/>
          <w:b w:val="1"/>
          <w:bCs w:val="1"/>
          <w:u w:val="single"/>
          <w:rtl w:val="0"/>
          <w:lang w:val="fr-FR"/>
        </w:rPr>
        <w:t>é</w:t>
      </w:r>
      <w:r>
        <w:rPr>
          <w:rStyle w:val="None"/>
          <w:b w:val="1"/>
          <w:bCs w:val="1"/>
          <w:u w:val="single"/>
          <w:rtl w:val="0"/>
        </w:rPr>
        <w:t>s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 weboldalon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nl-NL"/>
        </w:rPr>
        <w:t>sra online bankk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rty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fizet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biztos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 harmadik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ly 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ls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szolg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ltat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val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tt szerz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n.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nl-NL"/>
        </w:rPr>
        <w:t>ezen online bankk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rty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fizet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ssel kapcsolatban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adatokat kezeli a weboldalon 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fizet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lebonyol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nl-NL"/>
        </w:rPr>
        <w:t>, online bankk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rty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fizet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ssel fizet</w:t>
      </w:r>
      <w:r>
        <w:rPr>
          <w:rStyle w:val="Hyperlink.4"/>
          <w:rtl w:val="0"/>
        </w:rPr>
        <w:t>ő É</w:t>
      </w:r>
      <w:r>
        <w:rPr>
          <w:rStyle w:val="Hyperlink.4"/>
          <w:rtl w:val="0"/>
        </w:rPr>
        <w:t>rintett vonatkoz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de-DE"/>
        </w:rPr>
        <w:t>ban: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online bankk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rty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fizet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sor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 bankk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rtya adataihoz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nem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azt a Nemzetk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zi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rtyat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rsas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gok szab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lyzatai szerint nem jogosult megismerni. Ezen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rtyaadatokat a fizet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PCI DSS tan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snak megfelel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rnyezetben kezeli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rolja.</w:t>
      </w:r>
    </w:p>
    <w:tbl>
      <w:tblPr>
        <w:tblW w:w="8817" w:type="dxa"/>
        <w:jc w:val="left"/>
        <w:tblInd w:w="39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83"/>
        <w:gridCol w:w="4060"/>
        <w:gridCol w:w="2574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1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RINTETTEK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40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KEZELT ADATOK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25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ADATKEZEL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S ID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2146" w:hRule="atLeast"/>
        </w:trPr>
        <w:tc>
          <w:tcPr>
            <w:tcW w:type="dxa" w:w="21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Weboldalon online bankk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rty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fizet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ssel fizet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szem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en-US"/>
                <w14:textFill>
                  <w14:solidFill>
                    <w14:srgbClr w14:val="212529"/>
                  </w14:solidFill>
                </w14:textFill>
              </w:rPr>
              <w:t>ly</w:t>
            </w:r>
          </w:p>
        </w:tc>
        <w:tc>
          <w:tcPr>
            <w:tcW w:type="dxa" w:w="40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>A fizet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s sor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n mentett bankk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rtya adatai (tokenes k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rtyat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rol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s): sz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ma, lej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rati d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tuma, CVV k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dja, bankk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rty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n szerepl</w:t>
            </w:r>
            <w:r>
              <w:rPr>
                <w:rStyle w:val="None"/>
                <w:shd w:val="nil" w:color="auto" w:fill="auto"/>
                <w:rtl w:val="0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</w:rPr>
              <w:t>n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 xml:space="preserve">v. </w:t>
            </w:r>
          </w:p>
        </w:tc>
        <w:tc>
          <w:tcPr>
            <w:tcW w:type="dxa" w:w="25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</w:rPr>
              <w:t>A fizet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si tranzakci</w:t>
            </w:r>
            <w:r>
              <w:rPr>
                <w:rStyle w:val="None"/>
                <w:shd w:val="nil" w:color="auto" w:fill="auto"/>
                <w:rtl w:val="0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</w:rPr>
              <w:t>d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tum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l sz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m</w:t>
            </w:r>
            <w:r>
              <w:rPr>
                <w:rStyle w:val="None"/>
                <w:shd w:val="nil" w:color="auto" w:fill="auto"/>
                <w:rtl w:val="0"/>
              </w:rPr>
              <w:t>í</w:t>
            </w:r>
            <w:r>
              <w:rPr>
                <w:rStyle w:val="None"/>
                <w:shd w:val="nil" w:color="auto" w:fill="auto"/>
                <w:rtl w:val="0"/>
              </w:rPr>
              <w:t xml:space="preserve">tott 5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nl-NL"/>
              </w:rPr>
              <w:t>vig (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ltal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nos polg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ri jogi el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v</w:t>
            </w:r>
            <w:r>
              <w:rPr>
                <w:rStyle w:val="None"/>
                <w:shd w:val="nil" w:color="auto" w:fill="auto"/>
                <w:rtl w:val="0"/>
              </w:rPr>
              <w:t>ü</w:t>
            </w:r>
            <w:r>
              <w:rPr>
                <w:rStyle w:val="None"/>
                <w:shd w:val="nil" w:color="auto" w:fill="auto"/>
                <w:rtl w:val="0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si id</w:t>
            </w:r>
            <w:r>
              <w:rPr>
                <w:rStyle w:val="None"/>
                <w:shd w:val="nil" w:color="auto" w:fill="auto"/>
                <w:rtl w:val="0"/>
              </w:rPr>
              <w:t>ő</w:t>
            </w:r>
            <w:r>
              <w:rPr>
                <w:rStyle w:val="None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bidi w:val="0"/>
              <w:spacing w:after="1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</w:rPr>
              <w:t>Amennyiben a Sz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 xml:space="preserve">mv.tv 169. </w:t>
            </w:r>
            <w:r>
              <w:rPr>
                <w:rStyle w:val="None"/>
                <w:shd w:val="nil" w:color="auto" w:fill="auto"/>
                <w:rtl w:val="0"/>
              </w:rPr>
              <w:t xml:space="preserve">§ </w:t>
            </w:r>
            <w:r>
              <w:rPr>
                <w:rStyle w:val="None"/>
                <w:shd w:val="nil" w:color="auto" w:fill="auto"/>
                <w:rtl w:val="0"/>
              </w:rPr>
              <w:t>(2) bekezd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ben r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</w:rPr>
              <w:t>gz</w:t>
            </w:r>
            <w:r>
              <w:rPr>
                <w:rStyle w:val="None"/>
                <w:shd w:val="nil" w:color="auto" w:fill="auto"/>
                <w:rtl w:val="0"/>
              </w:rPr>
              <w:t>í</w:t>
            </w:r>
            <w:r>
              <w:rPr>
                <w:rStyle w:val="None"/>
                <w:shd w:val="nil" w:color="auto" w:fill="auto"/>
                <w:rtl w:val="0"/>
              </w:rPr>
              <w:t>tettek teljes</w:t>
            </w:r>
            <w:r>
              <w:rPr>
                <w:rStyle w:val="None"/>
                <w:shd w:val="nil" w:color="auto" w:fill="auto"/>
                <w:rtl w:val="0"/>
              </w:rPr>
              <w:t>í</w:t>
            </w:r>
            <w:r>
              <w:rPr>
                <w:rStyle w:val="None"/>
                <w:shd w:val="nil" w:color="auto" w:fill="auto"/>
                <w:rtl w:val="0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hez sz</w:t>
            </w:r>
            <w:r>
              <w:rPr>
                <w:rStyle w:val="None"/>
                <w:shd w:val="nil" w:color="auto" w:fill="auto"/>
                <w:rtl w:val="0"/>
              </w:rPr>
              <w:t>ü</w:t>
            </w:r>
            <w:r>
              <w:rPr>
                <w:rStyle w:val="None"/>
                <w:shd w:val="nil" w:color="auto" w:fill="auto"/>
                <w:rtl w:val="0"/>
              </w:rPr>
              <w:t>ks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 xml:space="preserve">ges akkor 8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v.</w:t>
            </w:r>
          </w:p>
        </w:tc>
      </w:tr>
    </w:tbl>
    <w:p>
      <w:pPr>
        <w:pStyle w:val="Normal.0"/>
        <w:widowControl w:val="0"/>
        <w:spacing w:after="100" w:line="240" w:lineRule="auto"/>
        <w:ind w:left="285" w:hanging="285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jogalapja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: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rintett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ntes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 (GDPR 6. cikk (1) bekezd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a) pontja.</w:t>
      </w: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adatok forr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3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 a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ellen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megfizet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se, hogy a teljes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ljon az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</w:t>
      </w:r>
    </w:p>
    <w:p>
      <w:pPr>
        <w:pStyle w:val="Normal.0"/>
        <w:numPr>
          <w:ilvl w:val="0"/>
          <w:numId w:val="37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elmarad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k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vetkezm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teljes tartalma nem 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lik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mivel nem tud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fizetni.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mzettjei: 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Weboldal eset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rhelyszolg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v: Amazon Web Services Inc. (Levelez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10 Terry Avenue North, Seattle, WA 98109-5210, 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"https://aws.amazon.com/"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https://aws.amazon.com/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Style w:val="None"/>
          <w:b w:val="1"/>
          <w:bCs w:val="1"/>
          <w:rtl w:val="0"/>
        </w:rPr>
        <w:t>el</w:t>
      </w:r>
      <w:r>
        <w:rPr>
          <w:rStyle w:val="None"/>
          <w:b w:val="1"/>
          <w:bCs w:val="1"/>
          <w:rtl w:val="0"/>
        </w:rPr>
        <w:t>ő</w:t>
      </w:r>
      <w:r>
        <w:rPr>
          <w:rStyle w:val="None"/>
          <w:b w:val="1"/>
          <w:bCs w:val="1"/>
          <w:rtl w:val="0"/>
        </w:rPr>
        <w:t>fizet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s teljes</w:t>
      </w:r>
      <w:r>
        <w:rPr>
          <w:rStyle w:val="None"/>
          <w:b w:val="1"/>
          <w:bCs w:val="1"/>
          <w:rtl w:val="0"/>
        </w:rPr>
        <w:t>í</w:t>
      </w:r>
      <w:r>
        <w:rPr>
          <w:rStyle w:val="None"/>
          <w:b w:val="1"/>
          <w:bCs w:val="1"/>
          <w:rtl w:val="0"/>
        </w:rPr>
        <w:t>t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  <w:lang w:val="fr-FR"/>
        </w:rPr>
        <w:t>se 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b)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szerz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hez 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ges.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si 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outline w:val="0"/>
          <w:color w:val="212529"/>
          <w:u w:color="212529"/>
          <w:shd w:val="clear" w:color="auto" w:fill="ffff0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v: Stripe Inc. (Levelez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rtl w:val="0"/>
          <w:lang w:val="en-US"/>
        </w:rPr>
        <w:t>354 Oyster Point Blvd, South San Francisco, CA 94080, USA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g: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"https://aws.amazon.com/"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>
          <w:rStyle w:val="Link"/>
          <w:rtl w:val="0"/>
          <w:lang w:val="en-US"/>
        </w:rPr>
        <w:t>https://support.stripe.com//</w:t>
      </w:r>
      <w:r>
        <w:rPr/>
        <w:fldChar w:fldCharType="end" w:fldLock="0"/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Style w:val="None"/>
          <w:b w:val="1"/>
          <w:bCs w:val="1"/>
          <w:rtl w:val="0"/>
        </w:rPr>
        <w:t>el</w:t>
      </w:r>
      <w:r>
        <w:rPr>
          <w:rStyle w:val="None"/>
          <w:b w:val="1"/>
          <w:bCs w:val="1"/>
          <w:rtl w:val="0"/>
        </w:rPr>
        <w:t>ő</w:t>
      </w:r>
      <w:r>
        <w:rPr>
          <w:rStyle w:val="None"/>
          <w:b w:val="1"/>
          <w:bCs w:val="1"/>
          <w:rtl w:val="0"/>
        </w:rPr>
        <w:t>fizet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s teljes</w:t>
      </w:r>
      <w:r>
        <w:rPr>
          <w:rStyle w:val="None"/>
          <w:b w:val="1"/>
          <w:bCs w:val="1"/>
          <w:rtl w:val="0"/>
        </w:rPr>
        <w:t>í</w:t>
      </w:r>
      <w:r>
        <w:rPr>
          <w:rStyle w:val="None"/>
          <w:b w:val="1"/>
          <w:bCs w:val="1"/>
          <w:rtl w:val="0"/>
        </w:rPr>
        <w:t>t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  <w:lang w:val="fr-FR"/>
        </w:rPr>
        <w:t>se 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b)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szerz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hez 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ges.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harmadik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orsz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gba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adattov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rintett az 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 kapcs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 ennek megfelel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en tudom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sul veszi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 tiszt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ban van azzal, hogy az 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shez sz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ges szem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lyes adatait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elhat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l,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re adja meg azzal, hogy azok harmadik orsz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gokba tov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tva lesznek.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Az adattov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sra az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EU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US Data Privacy Framework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keretrendszer biztos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jogi garanci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kat, amely megfelel az EU adatv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delmi szab</w:t>
      </w:r>
      <w:r>
        <w:rPr>
          <w:rStyle w:val="None"/>
          <w:rFonts w:ascii="Calibri" w:cs="Segoe UI" w:hAnsi="Calibri" w:eastAsia="Segoe UI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lyainak (GDPR).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automatiz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 d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shozatal, profilalkot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rsas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nem 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gez ilyen jelleg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st az 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rintetteket semmilyen rendszer, szempont stb. alapj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nem pontozza vagy sorolja be k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kba az online fizet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sor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</w:p>
    <w:p>
      <w:pPr>
        <w:pStyle w:val="Normal.0"/>
        <w:shd w:val="clear" w:color="auto" w:fill="ffffff"/>
        <w:jc w:val="both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Mobilalkalmaz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sban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koztatjuk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rintetteket, hogy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 a Google LLC. vagy az Apple Inc. bonyol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tja le a fizet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st, amelyre 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nek 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sa nincs. Ebben az esetben a szerz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 az eml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tett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gokkal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nik,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juk az ir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nyad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jc w:val="both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firstLine="708"/>
        <w:jc w:val="both"/>
        <w:rPr>
          <w:rStyle w:val="None"/>
          <w:b w:val="1"/>
          <w:bCs w:val="1"/>
          <w:outline w:val="0"/>
          <w:color w:val="212529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V/4. Marketing adatb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zis, h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nl-NL"/>
          <w14:textFill>
            <w14:solidFill>
              <w14:srgbClr w14:val="212529"/>
            </w14:solidFill>
          </w14:textFill>
        </w:rPr>
        <w:t>rlev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l, rekl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m k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s, marketinganalitika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Hyperlink.5"/>
          <w:rtl w:val="0"/>
        </w:rPr>
        <w:t>Az Adatkezel</w:t>
      </w:r>
      <w:r>
        <w:rPr>
          <w:rStyle w:val="Hyperlink.5"/>
          <w:rtl w:val="0"/>
        </w:rPr>
        <w:t xml:space="preserve">ő </w:t>
      </w:r>
      <w:r>
        <w:rPr>
          <w:rStyle w:val="Hyperlink.5"/>
          <w:rtl w:val="0"/>
        </w:rPr>
        <w:t>azon term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szetes szem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  <w:lang w:val="en-US"/>
        </w:rPr>
        <w:t xml:space="preserve">ly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rintettek r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sz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re, akik a regisztr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ci</w:t>
      </w:r>
      <w:r>
        <w:rPr>
          <w:rStyle w:val="Hyperlink.5"/>
          <w:rtl w:val="0"/>
        </w:rPr>
        <w:t xml:space="preserve">ó </w:t>
      </w:r>
      <w:r>
        <w:rPr>
          <w:rStyle w:val="Hyperlink.5"/>
          <w:rtl w:val="0"/>
        </w:rPr>
        <w:t>sor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n vagy azt 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vet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en, k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>l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n erre szolg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</w:t>
      </w:r>
      <w:r>
        <w:rPr>
          <w:rStyle w:val="Hyperlink.5"/>
          <w:rtl w:val="0"/>
        </w:rPr>
        <w:t xml:space="preserve">ó </w:t>
      </w:r>
      <w:r>
        <w:rPr>
          <w:rStyle w:val="Hyperlink.5"/>
          <w:rtl w:val="0"/>
        </w:rPr>
        <w:t>checkbox bejel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l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vel kifejezetten hozz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j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rultak marketing-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 rekl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mc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</w:t>
      </w:r>
      <w:r>
        <w:rPr>
          <w:rStyle w:val="Hyperlink.5"/>
          <w:rtl w:val="0"/>
        </w:rPr>
        <w:t>ú ü</w:t>
      </w:r>
      <w:r>
        <w:rPr>
          <w:rStyle w:val="Hyperlink.5"/>
          <w:rtl w:val="0"/>
        </w:rPr>
        <w:t>zenetek k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>ld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hez, h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 xml:space="preserve">rlevelet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 egy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b marketing tartalm</w:t>
      </w:r>
      <w:r>
        <w:rPr>
          <w:rStyle w:val="Hyperlink.5"/>
          <w:rtl w:val="0"/>
        </w:rPr>
        <w:t>ú ü</w:t>
      </w:r>
      <w:r>
        <w:rPr>
          <w:rStyle w:val="Hyperlink.5"/>
          <w:rtl w:val="0"/>
        </w:rPr>
        <w:t>zeneteket jogosult k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 xml:space="preserve">ldeni.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mindennem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tts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gt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mentesen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rmikor visszavonhatja kor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bban adott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 rendelkez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sre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gek valamelyik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 xml:space="preserve">tt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sbeli nyilatkozat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val vagy az erre a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lra rendszeres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tett a h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rlev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 xml:space="preserve">lben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– 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ban annak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ó „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Leiratkozom/Unsubscribe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”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linkre kattintva, az abban foglaltak szerint.</w:t>
      </w:r>
      <w:r>
        <w:rPr>
          <w:rStyle w:val="Hyperlink.5"/>
          <w:rtl w:val="0"/>
        </w:rPr>
        <w:t xml:space="preserve">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 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ltal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tt h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rlevelek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 xml:space="preserve">nos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egys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ges h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rlevelek, amelyek kik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vel kapcsolatosan, azzal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sszef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gg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sben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 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ban semmilyen profilalkot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st nem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gez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</w:pPr>
      <w:r>
        <w:rPr>
          <w:rStyle w:val="Hyperlink.5"/>
          <w:rtl w:val="0"/>
        </w:rPr>
        <w:t>A mobilalkalmaz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sban az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rintett enged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 xml:space="preserve">lyezheti a </w:t>
      </w:r>
      <w:r>
        <w:rPr>
          <w:rStyle w:val="Hyperlink.5"/>
          <w:rtl w:val="0"/>
        </w:rPr>
        <w:t>„</w:t>
      </w:r>
      <w:r>
        <w:rPr>
          <w:rStyle w:val="Hyperlink.5"/>
          <w:rtl w:val="0"/>
          <w:lang w:val="en-US"/>
        </w:rPr>
        <w:t>push</w:t>
      </w:r>
      <w:r>
        <w:rPr>
          <w:rStyle w:val="Hyperlink.5"/>
          <w:rtl w:val="0"/>
        </w:rPr>
        <w:t>” ü</w:t>
      </w:r>
      <w:r>
        <w:rPr>
          <w:rStyle w:val="Hyperlink.5"/>
          <w:rtl w:val="0"/>
        </w:rPr>
        <w:t>zenetek fogad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t. Ennek enged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lyez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se eset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n az Adatkezel</w:t>
      </w:r>
      <w:r>
        <w:rPr>
          <w:rStyle w:val="Hyperlink.5"/>
          <w:rtl w:val="0"/>
        </w:rPr>
        <w:t xml:space="preserve">ő </w:t>
      </w:r>
      <w:r>
        <w:rPr>
          <w:rStyle w:val="Hyperlink.5"/>
          <w:rtl w:val="0"/>
        </w:rPr>
        <w:t>mobilalkalmaz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it-IT"/>
        </w:rPr>
        <w:t>sa id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szakonk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  <w:lang w:val="fr-FR"/>
        </w:rPr>
        <w:t xml:space="preserve">nt </w:t>
      </w:r>
      <w:r>
        <w:rPr>
          <w:rStyle w:val="Hyperlink.5"/>
          <w:rtl w:val="0"/>
        </w:rPr>
        <w:t>„</w:t>
      </w:r>
      <w:r>
        <w:rPr>
          <w:rStyle w:val="Hyperlink.5"/>
          <w:rtl w:val="0"/>
          <w:lang w:val="en-US"/>
        </w:rPr>
        <w:t>push</w:t>
      </w:r>
      <w:r>
        <w:rPr>
          <w:rStyle w:val="Hyperlink.5"/>
          <w:rtl w:val="0"/>
        </w:rPr>
        <w:t>” é</w:t>
      </w:r>
      <w:r>
        <w:rPr>
          <w:rStyle w:val="Hyperlink.5"/>
          <w:rtl w:val="0"/>
          <w:lang w:val="es-ES_tradnl"/>
        </w:rPr>
        <w:t>rtes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seket k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 xml:space="preserve">ld az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rintett eszk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z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  <w:lang w:val="it-IT"/>
        </w:rPr>
        <w:t xml:space="preserve">re. A </w:t>
      </w:r>
      <w:r>
        <w:rPr>
          <w:rStyle w:val="Hyperlink.5"/>
          <w:rtl w:val="0"/>
        </w:rPr>
        <w:t>„</w:t>
      </w:r>
      <w:r>
        <w:rPr>
          <w:rStyle w:val="Hyperlink.5"/>
          <w:rtl w:val="0"/>
          <w:lang w:val="en-US"/>
        </w:rPr>
        <w:t>push</w:t>
      </w:r>
      <w:r>
        <w:rPr>
          <w:rStyle w:val="Hyperlink.5"/>
          <w:rtl w:val="0"/>
        </w:rPr>
        <w:t>” ü</w:t>
      </w:r>
      <w:r>
        <w:rPr>
          <w:rStyle w:val="Hyperlink.5"/>
          <w:rtl w:val="0"/>
        </w:rPr>
        <w:t>zenetek fogad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sa az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 xml:space="preserve">rintett 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ltal b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rmikor kikapcsolhat</w:t>
      </w:r>
      <w:r>
        <w:rPr>
          <w:rStyle w:val="Hyperlink.5"/>
          <w:rtl w:val="0"/>
          <w:lang w:val="es-ES_tradnl"/>
        </w:rPr>
        <w:t>ó</w:t>
      </w:r>
      <w:r>
        <w:rPr>
          <w:rStyle w:val="Hyperlink.5"/>
          <w:rtl w:val="0"/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mobilalkalmaz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sunkban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 weboldalunkon bizonyos adatokat marketing-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analitikai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lokra dolgozunk fel, hogy jobban meg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rthess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 felhaszn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ink viselked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t,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jav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thassuk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saink min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t. Ehhez harmadik 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 vesz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nk ig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nybe, amelyek az adatokat kiz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lag az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meghat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rozott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lokra kezelik, p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ul:</w:t>
      </w:r>
    </w:p>
    <w:p>
      <w:pPr>
        <w:pStyle w:val="List Paragraph"/>
        <w:numPr>
          <w:ilvl w:val="0"/>
          <w:numId w:val="43"/>
        </w:numPr>
        <w:shd w:val="clear" w:color="auto" w:fill="ffffff"/>
        <w:bidi w:val="0"/>
        <w:ind w:right="0"/>
        <w:jc w:val="both"/>
        <w:rPr>
          <w:rFonts w:ascii="Calibri" w:hAnsi="Calibri"/>
          <w:outline w:val="0"/>
          <w:color w:val="212529"/>
          <w:sz w:val="22"/>
          <w:szCs w:val="22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a felhaszn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i tev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kenys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gek m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re az alkalmaz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sban vagy weboldalon,</w:t>
      </w:r>
    </w:p>
    <w:p>
      <w:pPr>
        <w:pStyle w:val="List Paragraph"/>
        <w:numPr>
          <w:ilvl w:val="0"/>
          <w:numId w:val="43"/>
        </w:numPr>
        <w:shd w:val="clear" w:color="auto" w:fill="ffffff"/>
        <w:bidi w:val="0"/>
        <w:ind w:right="0"/>
        <w:jc w:val="both"/>
        <w:rPr>
          <w:rFonts w:ascii="Calibri" w:hAnsi="Calibri"/>
          <w:outline w:val="0"/>
          <w:color w:val="212529"/>
          <w:sz w:val="22"/>
          <w:szCs w:val="22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marketingkamp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nyok teljes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tm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nek elemz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re,</w:t>
      </w:r>
    </w:p>
    <w:p>
      <w:pPr>
        <w:pStyle w:val="List Paragraph"/>
        <w:numPr>
          <w:ilvl w:val="0"/>
          <w:numId w:val="43"/>
        </w:numPr>
        <w:shd w:val="clear" w:color="auto" w:fill="ffffff"/>
        <w:bidi w:val="0"/>
        <w:ind w:right="0"/>
        <w:jc w:val="both"/>
        <w:rPr>
          <w:rFonts w:ascii="Calibri" w:hAnsi="Calibri"/>
          <w:outline w:val="0"/>
          <w:color w:val="212529"/>
          <w:sz w:val="22"/>
          <w:szCs w:val="22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csal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smegel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sre 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 biztons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gi ellen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rz</w:t>
      </w:r>
      <w:r>
        <w:rPr>
          <w:rStyle w:val="None"/>
          <w:rFonts w:ascii="Calibri" w:hAnsi="Calibri" w:hint="default"/>
          <w:outline w:val="0"/>
          <w:color w:val="212529"/>
          <w:sz w:val="22"/>
          <w:szCs w:val="22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sekre.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adatok 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pusa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ltal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ban tartalmazhat technikai azonos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kat, b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ng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:lang w:val="ru-RU"/>
          <w14:textFill>
            <w14:solidFill>
              <w14:srgbClr w14:val="212529"/>
            </w14:solidFill>
          </w14:textFill>
        </w:rPr>
        <w:t xml:space="preserve">-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kadatokat, valamint az alkalmaz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sban vagy weboldalon v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gzett 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veletekhez kapcsol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inform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kat. A felhaszn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knak joga van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rni az adataikhoz, 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rni azok t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vagy feldolgoz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suk korl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t, valamint tiltakozni az adatkezel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ellen a vonatkoz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jogszab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lyoknak megfelel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en.</w:t>
      </w:r>
    </w:p>
    <w:p>
      <w:pPr>
        <w:pStyle w:val="Normal.0"/>
        <w:shd w:val="clear" w:color="auto" w:fill="ffffff"/>
        <w:spacing w:after="100" w:line="240" w:lineRule="auto"/>
        <w:jc w:val="both"/>
      </w:pPr>
      <w:r>
        <w:rPr>
          <w:rStyle w:val="Hyperlink.5"/>
          <w:rtl w:val="0"/>
        </w:rPr>
        <w:t>Az adatok alapj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n profiloz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st nem v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gz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>nk, azokat kiz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</w:t>
      </w:r>
      <w:r>
        <w:rPr>
          <w:rStyle w:val="Hyperlink.5"/>
          <w:rtl w:val="0"/>
          <w:lang w:val="es-ES_tradnl"/>
        </w:rPr>
        <w:t>ó</w:t>
      </w:r>
      <w:r>
        <w:rPr>
          <w:rStyle w:val="Hyperlink.5"/>
          <w:rtl w:val="0"/>
        </w:rPr>
        <w:t>lag statisztikai c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lokra haszn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ljuk fel a felhaszn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</w:t>
      </w:r>
      <w:r>
        <w:rPr>
          <w:rStyle w:val="Hyperlink.5"/>
          <w:rtl w:val="0"/>
          <w:lang w:val="es-ES_tradnl"/>
        </w:rPr>
        <w:t>ó</w:t>
      </w:r>
      <w:r>
        <w:rPr>
          <w:rStyle w:val="Hyperlink.5"/>
          <w:rtl w:val="0"/>
        </w:rPr>
        <w:t xml:space="preserve">i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ny jav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it-IT"/>
        </w:rPr>
        <w:t xml:space="preserve">sa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rdek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ben, azokat anonim kezelj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>k.</w:t>
      </w:r>
    </w:p>
    <w:tbl>
      <w:tblPr>
        <w:tblW w:w="9009" w:type="dxa"/>
        <w:jc w:val="left"/>
        <w:tblInd w:w="38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5"/>
        <w:gridCol w:w="3915"/>
        <w:gridCol w:w="2589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</w:pP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de-DE"/>
                <w14:textFill>
                  <w14:solidFill>
                    <w14:srgbClr w14:val="212529"/>
                  </w14:solidFill>
                </w14:textFill>
              </w:rPr>
              <w:t>RINTETTEK K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RE</w:t>
            </w:r>
          </w:p>
        </w:tc>
        <w:tc>
          <w:tcPr>
            <w:tcW w:type="dxa" w:w="3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</w:pP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de-DE"/>
                <w14:textFill>
                  <w14:solidFill>
                    <w14:srgbClr w14:val="212529"/>
                  </w14:solidFill>
                </w14:textFill>
              </w:rPr>
              <w:t>KEZELT SZEM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LYES ADATOK K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RE</w:t>
            </w:r>
          </w:p>
        </w:tc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</w:pP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de-DE"/>
                <w14:textFill>
                  <w14:solidFill>
                    <w14:srgbClr w14:val="212529"/>
                  </w14:solidFill>
                </w14:textFill>
              </w:rPr>
              <w:t>ADATKEZEL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ID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Ő</w:t>
            </w:r>
            <w:r>
              <w:rPr>
                <w:rStyle w:val="None"/>
                <w:b w:val="1"/>
                <w:bCs w:val="1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3601" w:hRule="atLeast"/>
        </w:trPr>
        <w:tc>
          <w:tcPr>
            <w:tcW w:type="dxa" w:w="2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valamennyi term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szetes szem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ly, aki az Adatkezel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rlev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 szolg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it-IT"/>
                <w14:textFill>
                  <w14:solidFill>
                    <w14:srgbClr w14:val="212529"/>
                  </w14:solidFill>
                </w14:textFill>
              </w:rPr>
              <w:t>ltat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  ig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nybe veszi a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rlev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lre val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ó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feliratkoz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ssal, a szem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lyes adatainak megad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sa mellett vagy a mobilalkalmaz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sban enged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lyezi a push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zenetek 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ld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 vagy marketing analitika eset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n az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rintett viselked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 az oldalon.</w:t>
            </w:r>
          </w:p>
        </w:tc>
        <w:tc>
          <w:tcPr>
            <w:tcW w:type="dxa" w:w="3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  <w:rPr>
                <w:rStyle w:val="None"/>
                <w:outline w:val="0"/>
                <w:color w:val="212529"/>
                <w:u w:color="212529"/>
                <w:shd w:val="nil" w:color="auto" w:fill="auto"/>
                <w14:textFill>
                  <w14:solidFill>
                    <w14:srgbClr w14:val="212529"/>
                  </w14:solidFill>
                </w14:textFill>
              </w:rPr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Teljes n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v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e-mail c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m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rlev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l, marketing anyagra 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sv-SE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feliratkoz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eset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n.</w:t>
            </w:r>
          </w:p>
          <w:p>
            <w:pPr>
              <w:pStyle w:val="Normal.0"/>
              <w:shd w:val="clear" w:color="auto" w:fill="ffffff"/>
              <w:bidi w:val="0"/>
              <w:spacing w:after="1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A marketinganalitika eset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 profiloz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nem 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sv-SE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nik, azt kiz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es-ES_tradnl"/>
                <w14:textFill>
                  <w14:solidFill>
                    <w14:srgbClr w14:val="212529"/>
                  </w14:solidFill>
                </w14:textFill>
              </w:rPr>
              <w:t>ó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lag anonim statisztikai c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lra haszn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lja a rendszer.</w:t>
            </w:r>
          </w:p>
        </w:tc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00" w:line="240" w:lineRule="auto"/>
              <w:jc w:val="both"/>
            </w:pP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az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rintett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sv-SE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ntes hozz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j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rul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sa visszavon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ig. Az Adatkezel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a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rlev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lre feliratkozottak list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j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 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vente fel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lvizsg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lja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 a tov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bbi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rlevelek 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ld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hez meger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ő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e-mailt 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r. Amennyiben az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rintett 1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ten bel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 nem k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ü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ld meger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ő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s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e-mailt, abban az esetben az Adatkezel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ő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sv-SE"/>
                <w14:textFill>
                  <w14:solidFill>
                    <w14:srgbClr w14:val="212529"/>
                  </w14:solidFill>
                </w14:textFill>
              </w:rPr>
              <w:t>ö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rli az 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rintettet a h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í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nl-NL"/>
                <w14:textFill>
                  <w14:solidFill>
                    <w14:srgbClr w14:val="212529"/>
                  </w14:solidFill>
                </w14:textFill>
              </w:rPr>
              <w:t>rlev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fr-FR"/>
                <w14:textFill>
                  <w14:solidFill>
                    <w14:srgbClr w14:val="212529"/>
                  </w14:solidFill>
                </w14:textFill>
              </w:rPr>
              <w:t>é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l list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á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14:textFill>
                  <w14:solidFill>
                    <w14:srgbClr w14:val="212529"/>
                  </w14:solidFill>
                </w14:textFill>
              </w:rPr>
              <w:t>r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es-ES_tradnl"/>
                <w14:textFill>
                  <w14:solidFill>
                    <w14:srgbClr w14:val="212529"/>
                  </w14:solidFill>
                </w14:textFill>
              </w:rPr>
              <w:t>ó</w:t>
            </w:r>
            <w:r>
              <w:rPr>
                <w:rStyle w:val="None"/>
                <w:outline w:val="0"/>
                <w:color w:val="212529"/>
                <w:u w:color="212529"/>
                <w:shd w:val="nil" w:color="auto" w:fill="auto"/>
                <w:rtl w:val="0"/>
                <w:lang w:val="pt-PT"/>
                <w14:textFill>
                  <w14:solidFill>
                    <w14:srgbClr w14:val="212529"/>
                  </w14:solidFill>
                </w14:textFill>
              </w:rPr>
              <w:t>l.</w:t>
            </w:r>
          </w:p>
        </w:tc>
      </w:tr>
    </w:tbl>
    <w:p>
      <w:pPr>
        <w:pStyle w:val="Normal.0"/>
        <w:widowControl w:val="0"/>
        <w:spacing w:after="100" w:line="240" w:lineRule="auto"/>
        <w:ind w:left="279" w:hanging="279"/>
        <w:jc w:val="both"/>
      </w:pPr>
    </w:p>
    <w:p>
      <w:pPr>
        <w:pStyle w:val="Normal.0"/>
        <w:shd w:val="clear" w:color="auto" w:fill="ffffff"/>
        <w:spacing w:after="100" w:line="240" w:lineRule="auto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jogalapja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: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rintett 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nk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ntes hozz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 (GDPR 6. cikk (1) bekezd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a) pontja.</w:t>
      </w:r>
    </w:p>
    <w:p>
      <w:pPr>
        <w:pStyle w:val="Normal.0"/>
        <w:numPr>
          <w:ilvl w:val="0"/>
          <w:numId w:val="3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adatok forr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0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3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 a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leg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jabb funkci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inak bemutat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sa, eml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keztet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illetve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marketing anyagok 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se, amelyek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rdekelhetik az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rintetteket.</w:t>
      </w:r>
    </w:p>
    <w:p>
      <w:pPr>
        <w:pStyle w:val="Normal.0"/>
        <w:numPr>
          <w:ilvl w:val="0"/>
          <w:numId w:val="37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elmarad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k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vetkezm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nye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: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zvetlen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 nem 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rtes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a 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leg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jabb funkci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ir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l, illetve egy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b marketing anyagokr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l.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lyes adatok c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mzettjei: 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E-mail kamp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ny, 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rtes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sek k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se: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v: </w:t>
      </w:r>
      <w:r>
        <w:rPr>
          <w:rStyle w:val="Hyperlink.5"/>
          <w:rtl w:val="0"/>
          <w:lang w:val="it-IT"/>
        </w:rPr>
        <w:t>Customer.io Inc.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. (Levelez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Hyperlink.5"/>
          <w:rtl w:val="0"/>
          <w:lang w:val="en-US"/>
        </w:rPr>
        <w:t>921 SW Washington St #820, Portland, OR 97205, USA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, 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g: https://customer.io/) </w:t>
      </w:r>
      <w:r>
        <w:rPr>
          <w:rStyle w:val="None"/>
          <w:b w:val="1"/>
          <w:bCs w:val="1"/>
          <w:rtl w:val="0"/>
        </w:rPr>
        <w:t xml:space="preserve">marketing anyagok, push 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zenetek megk</w:t>
      </w:r>
      <w:r>
        <w:rPr>
          <w:rStyle w:val="None"/>
          <w:b w:val="1"/>
          <w:bCs w:val="1"/>
          <w:rtl w:val="0"/>
        </w:rPr>
        <w:t>ü</w:t>
      </w:r>
      <w:r>
        <w:rPr>
          <w:rStyle w:val="None"/>
          <w:b w:val="1"/>
          <w:bCs w:val="1"/>
          <w:rtl w:val="0"/>
        </w:rPr>
        <w:t>ld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se, e-mail kamp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nyok lebonyol</w:t>
      </w:r>
      <w:r>
        <w:rPr>
          <w:rStyle w:val="None"/>
          <w:b w:val="1"/>
          <w:bCs w:val="1"/>
          <w:rtl w:val="0"/>
        </w:rPr>
        <w:t>í</w:t>
      </w:r>
      <w:r>
        <w:rPr>
          <w:rStyle w:val="None"/>
          <w:b w:val="1"/>
          <w:bCs w:val="1"/>
          <w:rtl w:val="0"/>
        </w:rPr>
        <w:t>t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  <w:lang w:val="it-IT"/>
        </w:rPr>
        <w:t>sa 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lj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s-ES_tradnl"/>
        </w:rPr>
        <w:t>ó</w:t>
      </w:r>
      <w:r>
        <w:rPr>
          <w:rStyle w:val="None"/>
          <w:b w:val="1"/>
          <w:bCs w:val="1"/>
          <w:rtl w:val="0"/>
        </w:rPr>
        <w:t>l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val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nik.</w:t>
      </w:r>
      <w:r>
        <w:rPr>
          <w:rStyle w:val="Hyperlink.5"/>
          <w:rtl w:val="0"/>
        </w:rPr>
        <w:t xml:space="preserve"> Az adattov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it-IT"/>
        </w:rPr>
        <w:t>bb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sra az </w:t>
      </w:r>
      <w:r>
        <w:rPr>
          <w:rStyle w:val="None"/>
          <w:b w:val="1"/>
          <w:bCs w:val="1"/>
          <w:rtl w:val="0"/>
        </w:rPr>
        <w:t>EU</w:t>
      </w:r>
      <w:r>
        <w:rPr>
          <w:rStyle w:val="None"/>
          <w:b w:val="1"/>
          <w:bCs w:val="1"/>
          <w:rtl w:val="0"/>
        </w:rPr>
        <w:t>–</w:t>
      </w:r>
      <w:r>
        <w:rPr>
          <w:rStyle w:val="None"/>
          <w:b w:val="1"/>
          <w:bCs w:val="1"/>
          <w:rtl w:val="0"/>
          <w:lang w:val="en-US"/>
        </w:rPr>
        <w:t>US Data Privacy Framework</w:t>
      </w:r>
      <w:r>
        <w:rPr>
          <w:rStyle w:val="Hyperlink.5"/>
          <w:rtl w:val="0"/>
        </w:rPr>
        <w:t xml:space="preserve"> keretrendszer biztos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 jogi garanci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kat, amely megfelel az EU adatv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delmi szab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lyainak (GDPR).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Marketing analitikai m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se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6"/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gn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v: Adjust Gmbh. (Levelez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Saarbr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cker Stra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ß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e 37a, 10405 Berlin, Germany, Elektronikus el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g: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"mailto:privacy@adjust.com"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privacy@adjust.com</w:t>
      </w:r>
      <w:r>
        <w:rPr/>
        <w:fldChar w:fldCharType="end" w:fldLock="0"/>
      </w:r>
      <w:r>
        <w:rPr>
          <w:rStyle w:val="Hyperlink.6"/>
          <w:rtl w:val="0"/>
        </w:rPr>
        <w:t>.) marketing kamp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 xml:space="preserve">nyok 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 felhaszn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l</w:t>
      </w:r>
      <w:r>
        <w:rPr>
          <w:rStyle w:val="Hyperlink.6"/>
          <w:rtl w:val="0"/>
          <w:lang w:val="es-ES_tradnl"/>
        </w:rPr>
        <w:t>ó</w:t>
      </w:r>
      <w:r>
        <w:rPr>
          <w:rStyle w:val="Hyperlink.6"/>
          <w:rtl w:val="0"/>
        </w:rPr>
        <w:t>k viselked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nek m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se: a GDPR 6. cikk (1) bekezd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 a) pontja alapj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n az adatkezel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 xml:space="preserve">s az 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rintett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val t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rt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nik.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harmadik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 orsz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gba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adattov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rintett a marketing, h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rlev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lre 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feliratkoz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 kapcs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 ennek megfelel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en tudom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sul veszi 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 tiszt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ban van azzal, hogy a adatait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elhat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l, a saj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felel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re adja meg azzal, hogy azok harmadik orsz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gokba tov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tva lesznek.</w:t>
      </w:r>
    </w:p>
    <w:p>
      <w:pPr>
        <w:pStyle w:val="Normal.0"/>
        <w:numPr>
          <w:ilvl w:val="0"/>
          <w:numId w:val="39"/>
        </w:numPr>
        <w:shd w:val="clear" w:color="auto" w:fill="ffffff"/>
        <w:bidi w:val="0"/>
        <w:spacing w:after="100" w:line="240" w:lineRule="auto"/>
        <w:ind w:right="0"/>
        <w:jc w:val="both"/>
        <w:rPr>
          <w:rFonts w:ascii="Segoe UI" w:cs="Segoe UI" w:hAnsi="Segoe UI" w:eastAsia="Segoe UI"/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automatiz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 d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shozatal, profilalkot</w:t>
      </w:r>
      <w:r>
        <w:rPr>
          <w:rStyle w:val="None"/>
          <w:rFonts w:ascii="Calibri" w:cs="Segoe UI" w:hAnsi="Calibri" w:eastAsia="Segoe UI" w:hint="default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 T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rsas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nem v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gez ilyen jelleg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st az 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rintetteket semmilyen rendszer, szempont stb. alapj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nem pontozza vagy sorolja be k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kateg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ri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kba marketing c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lb</w:t>
      </w:r>
      <w:r>
        <w:rPr>
          <w:rStyle w:val="None"/>
          <w:rFonts w:ascii="Calibri" w:cs="Segoe UI" w:hAnsi="Calibri" w:eastAsia="Segoe UI" w:hint="default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rFonts w:ascii="Calibri" w:cs="Segoe UI" w:hAnsi="Calibri" w:eastAsia="Segoe UI"/>
          <w:outline w:val="0"/>
          <w:color w:val="212529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l.</w:t>
      </w:r>
    </w:p>
    <w:p>
      <w:pPr>
        <w:pStyle w:val="Normal.0"/>
        <w:shd w:val="clear" w:color="auto" w:fill="ffffff"/>
        <w:spacing w:after="100" w:line="240" w:lineRule="auto"/>
        <w:ind w:firstLine="360"/>
        <w:jc w:val="both"/>
        <w:rPr>
          <w:rStyle w:val="None"/>
          <w:b w:val="1"/>
          <w:bCs w:val="1"/>
          <w:outline w:val="0"/>
          <w:color w:val="212529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V/5. C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lok AI funkci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val kapcsolatos adatkezel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</w:p>
    <w:p>
      <w:pPr>
        <w:pStyle w:val="Normal.0"/>
        <w:shd w:val="clear" w:color="auto" w:fill="ffffff"/>
        <w:spacing w:after="100" w:line="240" w:lineRule="auto"/>
        <w:jc w:val="both"/>
      </w:pPr>
      <w:r>
        <w:rPr>
          <w:rStyle w:val="Hyperlink.5"/>
          <w:rtl w:val="0"/>
        </w:rPr>
        <w:t xml:space="preserve">A weboldalunkon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 mobilalkalmaz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sunkban is el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rhet</w:t>
      </w:r>
      <w:r>
        <w:rPr>
          <w:rStyle w:val="Hyperlink.5"/>
          <w:rtl w:val="0"/>
        </w:rPr>
        <w:t xml:space="preserve">ő </w:t>
      </w:r>
      <w:r>
        <w:rPr>
          <w:rStyle w:val="Hyperlink.5"/>
          <w:rtl w:val="0"/>
        </w:rPr>
        <w:t xml:space="preserve">az </w:t>
      </w:r>
      <w:r>
        <w:rPr>
          <w:rStyle w:val="Hyperlink.5"/>
          <w:rtl w:val="0"/>
        </w:rPr>
        <w:t>ú</w:t>
      </w:r>
      <w:r>
        <w:rPr>
          <w:rStyle w:val="Hyperlink.5"/>
          <w:rtl w:val="0"/>
        </w:rPr>
        <w:t>gynevezett C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lok AI funkci</w:t>
      </w:r>
      <w:r>
        <w:rPr>
          <w:rStyle w:val="Hyperlink.5"/>
          <w:rtl w:val="0"/>
          <w:lang w:val="es-ES_tradnl"/>
        </w:rPr>
        <w:t>ó</w:t>
      </w:r>
      <w:r>
        <w:rPr>
          <w:rStyle w:val="Hyperlink.5"/>
          <w:rtl w:val="0"/>
        </w:rPr>
        <w:t>, amelyben b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rmikor 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nnyed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n hozz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f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rhet szem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lyre szabott tanul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it-IT"/>
        </w:rPr>
        <w:t xml:space="preserve">si </w:t>
      </w:r>
      <w:r>
        <w:rPr>
          <w:rStyle w:val="Hyperlink.5"/>
          <w:rtl w:val="0"/>
        </w:rPr>
        <w:t>ú</w:t>
      </w:r>
      <w:r>
        <w:rPr>
          <w:rStyle w:val="Hyperlink.5"/>
          <w:rtl w:val="0"/>
        </w:rPr>
        <w:t>tvonal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hoz. Haszn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latakor </w:t>
      </w:r>
      <w:r>
        <w:rPr>
          <w:rStyle w:val="Hyperlink.5"/>
          <w:rtl w:val="0"/>
        </w:rPr>
        <w:t>Ö</w:t>
      </w:r>
      <w:r>
        <w:rPr>
          <w:rStyle w:val="Hyperlink.5"/>
          <w:rtl w:val="0"/>
          <w:lang w:val="es-ES_tradnl"/>
        </w:rPr>
        <w:t>n el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sz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  <w:lang w:val="fr-FR"/>
        </w:rPr>
        <w:t>r le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rja a szem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lyes c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lj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t, p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ld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 xml:space="preserve">ul </w:t>
      </w:r>
      <w:r>
        <w:rPr>
          <w:rStyle w:val="Hyperlink.5"/>
          <w:rtl w:val="0"/>
        </w:rPr>
        <w:t>„</w:t>
      </w:r>
      <w:r>
        <w:rPr>
          <w:rStyle w:val="Hyperlink.5"/>
          <w:rtl w:val="0"/>
        </w:rPr>
        <w:t>v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llalkoz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da-DK"/>
        </w:rPr>
        <w:t>st ind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tani</w:t>
      </w:r>
      <w:r>
        <w:rPr>
          <w:rStyle w:val="Hyperlink.5"/>
          <w:rtl w:val="0"/>
        </w:rPr>
        <w:t xml:space="preserve">” </w:t>
      </w:r>
      <w:r>
        <w:rPr>
          <w:rStyle w:val="Hyperlink.5"/>
          <w:rtl w:val="0"/>
        </w:rPr>
        <w:t xml:space="preserve">vagy </w:t>
      </w:r>
      <w:r>
        <w:rPr>
          <w:rStyle w:val="Hyperlink.5"/>
          <w:rtl w:val="0"/>
        </w:rPr>
        <w:t>„</w:t>
      </w:r>
      <w:r>
        <w:rPr>
          <w:rStyle w:val="Hyperlink.5"/>
          <w:rtl w:val="0"/>
        </w:rPr>
        <w:t>produktivit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st jav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tani</w:t>
      </w:r>
      <w:r>
        <w:rPr>
          <w:rStyle w:val="Hyperlink.5"/>
          <w:rtl w:val="0"/>
        </w:rPr>
        <w:t>”</w:t>
      </w:r>
      <w:r>
        <w:rPr>
          <w:rStyle w:val="Hyperlink.5"/>
          <w:rtl w:val="0"/>
        </w:rPr>
        <w:t>. Ezt 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vet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en az AI 5</w:t>
      </w:r>
      <w:r>
        <w:rPr>
          <w:rStyle w:val="Hyperlink.5"/>
          <w:rtl w:val="0"/>
        </w:rPr>
        <w:t>–</w:t>
      </w:r>
      <w:r>
        <w:rPr>
          <w:rStyle w:val="Hyperlink.5"/>
          <w:rtl w:val="0"/>
        </w:rPr>
        <w:t>6 kontextu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lis k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st tesz fel, hogy pontosan meg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 xml:space="preserve">rtse az </w:t>
      </w:r>
      <w:r>
        <w:rPr>
          <w:rStyle w:val="Hyperlink.5"/>
          <w:rtl w:val="0"/>
        </w:rPr>
        <w:t>Ö</w:t>
      </w:r>
      <w:r>
        <w:rPr>
          <w:rStyle w:val="Hyperlink.5"/>
          <w:rtl w:val="0"/>
        </w:rPr>
        <w:t>n helyzet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 xml:space="preserve">t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  <w:lang w:val="es-ES_tradnl"/>
        </w:rPr>
        <w:t>s ig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nyeit. A v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laszai alapj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n az AI szem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lyre szabott tanul</w:t>
      </w:r>
      <w:r>
        <w:rPr>
          <w:rStyle w:val="Hyperlink.5"/>
          <w:rtl w:val="0"/>
        </w:rPr>
        <w:t>á</w:t>
      </w:r>
      <w:r>
        <w:rPr>
          <w:rStyle w:val="Hyperlink.5"/>
          <w:rtl w:val="0"/>
          <w:lang w:val="it-IT"/>
        </w:rPr>
        <w:t xml:space="preserve">si </w:t>
      </w:r>
      <w:r>
        <w:rPr>
          <w:rStyle w:val="Hyperlink.5"/>
          <w:rtl w:val="0"/>
        </w:rPr>
        <w:t>ú</w:t>
      </w:r>
      <w:r>
        <w:rPr>
          <w:rStyle w:val="Hyperlink.5"/>
          <w:rtl w:val="0"/>
        </w:rPr>
        <w:t>tvonalat gener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l, napi mikrofeladatokkal, amelyek l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p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sr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l l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p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sre seg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>tik a c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l el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r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t. Az el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rehalad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t folyamatosan nyomon 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vetj</w:t>
      </w:r>
      <w:r>
        <w:rPr>
          <w:rStyle w:val="Hyperlink.5"/>
          <w:rtl w:val="0"/>
        </w:rPr>
        <w:t>ü</w:t>
      </w:r>
      <w:r>
        <w:rPr>
          <w:rStyle w:val="Hyperlink.5"/>
          <w:rtl w:val="0"/>
        </w:rPr>
        <w:t>k, hogy a feladatok neh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zs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g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 xml:space="preserve">t 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 az aj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nl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sokat mindig optim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lisan igaz</w:t>
      </w:r>
      <w:r>
        <w:rPr>
          <w:rStyle w:val="Hyperlink.5"/>
          <w:rtl w:val="0"/>
        </w:rPr>
        <w:t>í</w:t>
      </w:r>
      <w:r>
        <w:rPr>
          <w:rStyle w:val="Hyperlink.5"/>
          <w:rtl w:val="0"/>
        </w:rPr>
        <w:t xml:space="preserve">thassuk az </w:t>
      </w:r>
      <w:r>
        <w:rPr>
          <w:rStyle w:val="Hyperlink.5"/>
          <w:rtl w:val="0"/>
        </w:rPr>
        <w:t>Ö</w:t>
      </w:r>
      <w:r>
        <w:rPr>
          <w:rStyle w:val="Hyperlink.5"/>
          <w:rtl w:val="0"/>
        </w:rPr>
        <w:t>n fejl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d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hez.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5"/>
          <w:rtl w:val="0"/>
        </w:rPr>
        <w:t>A funkci</w:t>
      </w:r>
      <w:r>
        <w:rPr>
          <w:rStyle w:val="Hyperlink.5"/>
          <w:rtl w:val="0"/>
        </w:rPr>
        <w:t xml:space="preserve">ó </w:t>
      </w:r>
      <w:r>
        <w:rPr>
          <w:rStyle w:val="Hyperlink.5"/>
          <w:rtl w:val="0"/>
        </w:rPr>
        <w:t>haszn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lata kiz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</w:t>
      </w:r>
      <w:r>
        <w:rPr>
          <w:rStyle w:val="Hyperlink.5"/>
          <w:rtl w:val="0"/>
          <w:lang w:val="es-ES_tradnl"/>
        </w:rPr>
        <w:t>ó</w:t>
      </w:r>
      <w:r>
        <w:rPr>
          <w:rStyle w:val="Hyperlink.5"/>
          <w:rtl w:val="0"/>
        </w:rPr>
        <w:t>lag az el</w:t>
      </w:r>
      <w:r>
        <w:rPr>
          <w:rStyle w:val="Hyperlink.5"/>
          <w:rtl w:val="0"/>
        </w:rPr>
        <w:t>ő</w:t>
      </w:r>
      <w:r>
        <w:rPr>
          <w:rStyle w:val="Hyperlink.5"/>
          <w:rtl w:val="0"/>
        </w:rPr>
        <w:t>fizet</w:t>
      </w:r>
      <w:r>
        <w:rPr>
          <w:rStyle w:val="Hyperlink.5"/>
          <w:rtl w:val="0"/>
        </w:rPr>
        <w:t xml:space="preserve">ő </w:t>
      </w:r>
      <w:r>
        <w:rPr>
          <w:rStyle w:val="Hyperlink.5"/>
          <w:rtl w:val="0"/>
        </w:rPr>
        <w:t>d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nt</w:t>
      </w:r>
      <w:r>
        <w:rPr>
          <w:rStyle w:val="Hyperlink.5"/>
          <w:rtl w:val="0"/>
          <w:lang w:val="fr-FR"/>
        </w:rPr>
        <w:t>é</w:t>
      </w:r>
      <w:r>
        <w:rPr>
          <w:rStyle w:val="Hyperlink.5"/>
          <w:rtl w:val="0"/>
        </w:rPr>
        <w:t>se, nem k</w:t>
      </w:r>
      <w:r>
        <w:rPr>
          <w:rStyle w:val="Hyperlink.5"/>
          <w:rtl w:val="0"/>
          <w:lang w:val="sv-SE"/>
        </w:rPr>
        <w:t>ö</w:t>
      </w:r>
      <w:r>
        <w:rPr>
          <w:rStyle w:val="Hyperlink.5"/>
          <w:rtl w:val="0"/>
        </w:rPr>
        <w:t>telez</w:t>
      </w:r>
      <w:r>
        <w:rPr>
          <w:rStyle w:val="Hyperlink.5"/>
          <w:rtl w:val="0"/>
        </w:rPr>
        <w:t xml:space="preserve">ő </w:t>
      </w:r>
      <w:r>
        <w:rPr>
          <w:rStyle w:val="Hyperlink.5"/>
          <w:rtl w:val="0"/>
        </w:rPr>
        <w:t>haszn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lnia, valamint ha m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 elkezdte azt b</w:t>
      </w:r>
      <w:r>
        <w:rPr>
          <w:rStyle w:val="Hyperlink.5"/>
          <w:rtl w:val="0"/>
        </w:rPr>
        <w:t>á</w:t>
      </w:r>
      <w:r>
        <w:rPr>
          <w:rStyle w:val="Hyperlink.5"/>
          <w:rtl w:val="0"/>
        </w:rPr>
        <w:t>rmikor kikapcsolhatja.</w:t>
      </w:r>
    </w:p>
    <w:tbl>
      <w:tblPr>
        <w:tblW w:w="8817" w:type="dxa"/>
        <w:jc w:val="left"/>
        <w:tblInd w:w="39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9"/>
        <w:gridCol w:w="4057"/>
        <w:gridCol w:w="2601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1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RINTETTEK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40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KEZELT SZEM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LYES ADATOK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26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ADATKEZEL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S ID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1370" w:hRule="atLeast"/>
        </w:trPr>
        <w:tc>
          <w:tcPr>
            <w:tcW w:type="dxa" w:w="21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 xml:space="preserve">Valamennyi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rintett, aki a C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lok AI. nevezet</w:t>
            </w:r>
            <w:r>
              <w:rPr>
                <w:rStyle w:val="None"/>
                <w:shd w:val="nil" w:color="auto" w:fill="auto"/>
                <w:rtl w:val="0"/>
              </w:rPr>
              <w:t xml:space="preserve">ű </w:t>
            </w:r>
            <w:r>
              <w:rPr>
                <w:rStyle w:val="None"/>
                <w:shd w:val="nil" w:color="auto" w:fill="auto"/>
                <w:rtl w:val="0"/>
              </w:rPr>
              <w:t>funkci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t haszn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lni k</w:t>
            </w:r>
            <w:r>
              <w:rPr>
                <w:rStyle w:val="None"/>
                <w:shd w:val="nil" w:color="auto" w:fill="auto"/>
                <w:rtl w:val="0"/>
              </w:rPr>
              <w:t>í</w:t>
            </w:r>
            <w:r>
              <w:rPr>
                <w:rStyle w:val="None"/>
                <w:shd w:val="nil" w:color="auto" w:fill="auto"/>
                <w:rtl w:val="0"/>
              </w:rPr>
              <w:t>v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nja.</w:t>
            </w:r>
          </w:p>
        </w:tc>
        <w:tc>
          <w:tcPr>
            <w:tcW w:type="dxa" w:w="40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>K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</w:rPr>
              <w:t>telez</w:t>
            </w:r>
            <w:r>
              <w:rPr>
                <w:rStyle w:val="None"/>
                <w:shd w:val="nil" w:color="auto" w:fill="auto"/>
                <w:rtl w:val="0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</w:rPr>
              <w:t>adatny</w:t>
            </w:r>
            <w:r>
              <w:rPr>
                <w:rStyle w:val="None"/>
                <w:shd w:val="nil" w:color="auto" w:fill="auto"/>
                <w:rtl w:val="0"/>
              </w:rPr>
              <w:t>ú</w:t>
            </w:r>
            <w:r>
              <w:rPr>
                <w:rStyle w:val="None"/>
                <w:shd w:val="nil" w:color="auto" w:fill="auto"/>
                <w:rtl w:val="0"/>
              </w:rPr>
              <w:t>jt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 nincs, b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rmilyen szem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 xml:space="preserve">lyes adat, amelyet teljesen 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</w:rPr>
              <w:t>nk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ntesen oszt meg az Ai-val a felhaszn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,</w:t>
            </w:r>
          </w:p>
        </w:tc>
        <w:tc>
          <w:tcPr>
            <w:tcW w:type="dxa" w:w="26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  <w:lang w:val="pt-PT"/>
              </w:rPr>
              <w:t>A c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l megval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sul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ig vagy visszarov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sig, amelyre b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 xml:space="preserve">rmikor jogosult az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rintett.</w:t>
            </w:r>
          </w:p>
        </w:tc>
      </w:tr>
    </w:tbl>
    <w:p>
      <w:pPr>
        <w:pStyle w:val="Normal.0"/>
        <w:widowControl w:val="0"/>
        <w:spacing w:after="100" w:line="240" w:lineRule="auto"/>
        <w:ind w:left="285" w:hanging="285"/>
        <w:jc w:val="both"/>
        <w:rPr>
          <w:rStyle w:val="Hyperlink.4"/>
        </w:rPr>
      </w:pP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adatkezel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s jogalapja: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ntes hozz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(GDPR 6. cikk (1) bekezd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a) pontja,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adatok forr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 xml:space="preserve">sa: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46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adatkezel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  <w:lang w:val="fr-FR"/>
        </w:rPr>
        <w:t>s c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lja: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C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lokAi funkci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latas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adatszolg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  <w:lang w:val="it-IT"/>
        </w:rPr>
        <w:t>ltat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 elmarad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nak k</w:t>
      </w:r>
      <w:r>
        <w:rPr>
          <w:rStyle w:val="Hyperlink.4"/>
          <w:b w:val="1"/>
          <w:bCs w:val="1"/>
          <w:rtl w:val="0"/>
          <w:lang w:val="sv-SE"/>
        </w:rPr>
        <w:t>ö</w:t>
      </w:r>
      <w:r>
        <w:rPr>
          <w:rStyle w:val="Hyperlink.4"/>
          <w:b w:val="1"/>
          <w:bCs w:val="1"/>
          <w:rtl w:val="0"/>
        </w:rPr>
        <w:t>vetkezm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nye: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C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lokAi funkci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meghi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6"/>
          <w:b w:val="1"/>
          <w:bCs w:val="1"/>
          <w:rtl w:val="0"/>
        </w:rPr>
        <w:t>szem</w:t>
      </w:r>
      <w:r>
        <w:rPr>
          <w:rStyle w:val="Hyperlink.6"/>
          <w:b w:val="1"/>
          <w:bCs w:val="1"/>
          <w:rtl w:val="0"/>
          <w:lang w:val="fr-FR"/>
        </w:rPr>
        <w:t>é</w:t>
      </w:r>
      <w:r>
        <w:rPr>
          <w:rStyle w:val="Hyperlink.6"/>
          <w:b w:val="1"/>
          <w:bCs w:val="1"/>
          <w:rtl w:val="0"/>
        </w:rPr>
        <w:t>lyes adatok c</w:t>
      </w:r>
      <w:r>
        <w:rPr>
          <w:rStyle w:val="Hyperlink.6"/>
          <w:b w:val="1"/>
          <w:bCs w:val="1"/>
          <w:rtl w:val="0"/>
        </w:rPr>
        <w:t>í</w:t>
      </w:r>
      <w:r>
        <w:rPr>
          <w:rStyle w:val="Hyperlink.6"/>
          <w:b w:val="1"/>
          <w:bCs w:val="1"/>
          <w:rtl w:val="0"/>
        </w:rPr>
        <w:t xml:space="preserve">mzettjei: 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None"/>
          <w:b w:val="1"/>
          <w:bCs w:val="1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Weboldal eset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rhelyszolg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Hyperlink.6"/>
          <w:rtl w:val="0"/>
        </w:rPr>
        <w:t>C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gn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en-US"/>
        </w:rPr>
        <w:t>v: Amazon Web Services Inc. (Levelez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it-IT"/>
        </w:rPr>
        <w:t>si c</w:t>
      </w:r>
      <w:r>
        <w:rPr>
          <w:rStyle w:val="Hyperlink.6"/>
          <w:rtl w:val="0"/>
        </w:rPr>
        <w:t>í</w:t>
      </w:r>
      <w:r>
        <w:rPr>
          <w:rStyle w:val="Hyperlink.6"/>
          <w:rtl w:val="0"/>
        </w:rPr>
        <w:t>m:</w:t>
      </w:r>
      <w:r>
        <w:rPr>
          <w:rStyle w:val="Hyperlink.6"/>
          <w:rtl w:val="0"/>
        </w:rPr>
        <w:t> </w:t>
      </w:r>
      <w:r>
        <w:rPr>
          <w:rStyle w:val="Hyperlink.6"/>
          <w:rtl w:val="0"/>
          <w:lang w:val="en-US"/>
        </w:rPr>
        <w:t>10 Terry Avenue North, Seattle, WA 98109-5210, Elektronikus 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rhet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>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 xml:space="preserve">g: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"https://aws.amazon.com/"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https://aws.amazon.com/</w:t>
      </w:r>
      <w:r>
        <w:rPr/>
        <w:fldChar w:fldCharType="end" w:fldLock="0"/>
      </w:r>
      <w:r>
        <w:rPr>
          <w:rStyle w:val="Hyperlink.6"/>
          <w:rtl w:val="0"/>
        </w:rPr>
        <w:t xml:space="preserve">)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lokAi funkci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haszn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lat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hoz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val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it-IT"/>
        </w:rPr>
        <w:t>sul meg.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0"/>
        </w:rPr>
      </w:pPr>
      <w:r>
        <w:rPr>
          <w:rStyle w:val="Hyperlink.0"/>
          <w:rtl w:val="0"/>
          <w:lang w:val="pt-PT"/>
        </w:rPr>
        <w:t>A 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it-IT"/>
        </w:rPr>
        <w:t xml:space="preserve">lokAi 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ltal haszn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a-DK"/>
        </w:rPr>
        <w:t>lt mesters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en-US"/>
        </w:rPr>
        <w:t>ges intelligenci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 tuljadonosai: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Hyperlink.6"/>
          <w:rtl w:val="0"/>
        </w:rPr>
        <w:t>C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gn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da-DK"/>
        </w:rPr>
        <w:t xml:space="preserve">v: </w:t>
      </w:r>
      <w:r>
        <w:rPr>
          <w:rStyle w:val="Hyperlink.5"/>
          <w:rtl w:val="0"/>
          <w:lang w:val="da-DK"/>
        </w:rPr>
        <w:t>OpenAI LLC</w:t>
      </w:r>
      <w:r>
        <w:rPr>
          <w:rStyle w:val="Hyperlink.6"/>
          <w:rtl w:val="0"/>
        </w:rPr>
        <w:t>. (Levelez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it-IT"/>
        </w:rPr>
        <w:t>si c</w:t>
      </w:r>
      <w:r>
        <w:rPr>
          <w:rStyle w:val="Hyperlink.6"/>
          <w:rtl w:val="0"/>
        </w:rPr>
        <w:t>í</w:t>
      </w:r>
      <w:r>
        <w:rPr>
          <w:rStyle w:val="Hyperlink.6"/>
          <w:rtl w:val="0"/>
        </w:rPr>
        <w:t>m:</w:t>
      </w:r>
      <w:r>
        <w:rPr>
          <w:rStyle w:val="Hyperlink.6"/>
          <w:rtl w:val="0"/>
        </w:rPr>
        <w:t> </w:t>
      </w:r>
      <w:r>
        <w:rPr>
          <w:rStyle w:val="Hyperlink.5"/>
          <w:rtl w:val="0"/>
          <w:lang w:val="en-US"/>
        </w:rPr>
        <w:t>3180 18th Street, San Francisco, CA 94110, USA</w:t>
      </w:r>
      <w:r>
        <w:rPr>
          <w:rStyle w:val="Hyperlink.6"/>
          <w:rtl w:val="0"/>
        </w:rPr>
        <w:t>, Elektronikus 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rhet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>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g:</w:t>
      </w:r>
      <w:r>
        <w:rPr>
          <w:rStyle w:val="Hyperlink.5"/>
          <w:rtl w:val="0"/>
        </w:rPr>
        <w:t xml:space="preserve"> </w:t>
      </w:r>
      <w:r>
        <w:rPr>
          <w:rStyle w:val="Hyperlink.6"/>
          <w:rtl w:val="0"/>
          <w:lang w:val="en-US"/>
        </w:rPr>
        <w:t xml:space="preserve">https://help.openai.com/en/collections/3742473-chatgpt)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lokAi funkci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haszn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lat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hoz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val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it-IT"/>
        </w:rPr>
        <w:t>sul meg.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4"/>
        </w:rPr>
      </w:pPr>
      <w:r>
        <w:rPr>
          <w:rStyle w:val="Hyperlink.6"/>
          <w:rtl w:val="0"/>
        </w:rPr>
        <w:t>C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gn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da-DK"/>
        </w:rPr>
        <w:t xml:space="preserve">v: </w:t>
      </w:r>
      <w:r>
        <w:rPr>
          <w:rStyle w:val="Hyperlink.5"/>
          <w:rtl w:val="0"/>
          <w:lang w:val="en-US"/>
        </w:rPr>
        <w:t>Anthropic PBC</w:t>
      </w:r>
      <w:r>
        <w:rPr>
          <w:rStyle w:val="Hyperlink.6"/>
          <w:rtl w:val="0"/>
        </w:rPr>
        <w:t xml:space="preserve"> (Levelez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it-IT"/>
        </w:rPr>
        <w:t>si c</w:t>
      </w:r>
      <w:r>
        <w:rPr>
          <w:rStyle w:val="Hyperlink.6"/>
          <w:rtl w:val="0"/>
        </w:rPr>
        <w:t>í</w:t>
      </w:r>
      <w:r>
        <w:rPr>
          <w:rStyle w:val="Hyperlink.6"/>
          <w:rtl w:val="0"/>
        </w:rPr>
        <w:t>m:</w:t>
      </w:r>
      <w:r>
        <w:rPr>
          <w:rStyle w:val="Hyperlink.6"/>
          <w:rtl w:val="0"/>
        </w:rPr>
        <w:t> </w:t>
      </w:r>
      <w:r>
        <w:rPr>
          <w:rStyle w:val="Hyperlink.6"/>
          <w:rtl w:val="0"/>
          <w:lang w:val="en-US"/>
        </w:rPr>
        <w:t>548 Market St, PMB 90375, San Francisco, CA 94104,</w:t>
      </w:r>
      <w:r>
        <w:rPr>
          <w:rStyle w:val="Hyperlink.5"/>
          <w:rtl w:val="0"/>
        </w:rPr>
        <w:t xml:space="preserve"> USA</w:t>
      </w:r>
      <w:r>
        <w:rPr>
          <w:rStyle w:val="Hyperlink.6"/>
          <w:rtl w:val="0"/>
        </w:rPr>
        <w:t xml:space="preserve"> Elektronikus 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rhet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>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g:</w:t>
      </w:r>
      <w:r>
        <w:rPr>
          <w:rStyle w:val="Hyperlink.5"/>
          <w:rtl w:val="0"/>
        </w:rPr>
        <w:t xml:space="preserve"> </w:t>
      </w:r>
      <w:r>
        <w:rPr>
          <w:rStyle w:val="Hyperlink.6"/>
          <w:rtl w:val="0"/>
          <w:lang w:val="en-US"/>
        </w:rPr>
        <w:t xml:space="preserve">https://support.claude.com/en/)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fr-FR"/>
        </w:rPr>
        <w:t>é</w:t>
      </w:r>
      <w:r>
        <w:rPr>
          <w:rStyle w:val="None"/>
          <w:b w:val="1"/>
          <w:bCs w:val="1"/>
          <w:rtl w:val="0"/>
        </w:rPr>
        <w:t>lokAi funkci</w:t>
      </w:r>
      <w:r>
        <w:rPr>
          <w:rStyle w:val="None"/>
          <w:b w:val="1"/>
          <w:bCs w:val="1"/>
          <w:rtl w:val="0"/>
        </w:rPr>
        <w:t xml:space="preserve">ó </w:t>
      </w:r>
      <w:r>
        <w:rPr>
          <w:rStyle w:val="None"/>
          <w:b w:val="1"/>
          <w:bCs w:val="1"/>
          <w:rtl w:val="0"/>
        </w:rPr>
        <w:t>haszn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lat</w:t>
      </w:r>
      <w:r>
        <w:rPr>
          <w:rStyle w:val="None"/>
          <w:b w:val="1"/>
          <w:bCs w:val="1"/>
          <w:rtl w:val="0"/>
        </w:rPr>
        <w:t>á</w:t>
      </w:r>
      <w:r>
        <w:rPr>
          <w:rStyle w:val="None"/>
          <w:b w:val="1"/>
          <w:bCs w:val="1"/>
          <w:rtl w:val="0"/>
        </w:rPr>
        <w:t>hoz</w:t>
      </w:r>
      <w:r>
        <w:rPr>
          <w:rStyle w:val="Hyperlink.4"/>
          <w:rtl w:val="0"/>
        </w:rPr>
        <w:t>: a GDPR 6.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a) pontja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val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it-IT"/>
        </w:rPr>
        <w:t>sul meg.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6"/>
          <w:b w:val="1"/>
          <w:bCs w:val="1"/>
          <w:rtl w:val="0"/>
        </w:rPr>
        <w:t>harmadik orsz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</w:rPr>
        <w:t>gba t</w:t>
      </w:r>
      <w:r>
        <w:rPr>
          <w:rStyle w:val="Hyperlink.6"/>
          <w:b w:val="1"/>
          <w:bCs w:val="1"/>
          <w:rtl w:val="0"/>
          <w:lang w:val="sv-SE"/>
        </w:rPr>
        <w:t>ö</w:t>
      </w:r>
      <w:r>
        <w:rPr>
          <w:rStyle w:val="Hyperlink.6"/>
          <w:b w:val="1"/>
          <w:bCs w:val="1"/>
          <w:rtl w:val="0"/>
        </w:rPr>
        <w:t>rt</w:t>
      </w:r>
      <w:r>
        <w:rPr>
          <w:rStyle w:val="Hyperlink.6"/>
          <w:b w:val="1"/>
          <w:bCs w:val="1"/>
          <w:rtl w:val="0"/>
          <w:lang w:val="fr-FR"/>
        </w:rPr>
        <w:t>é</w:t>
      </w:r>
      <w:r>
        <w:rPr>
          <w:rStyle w:val="Hyperlink.6"/>
          <w:b w:val="1"/>
          <w:bCs w:val="1"/>
          <w:rtl w:val="0"/>
        </w:rPr>
        <w:t>n</w:t>
      </w:r>
      <w:r>
        <w:rPr>
          <w:rStyle w:val="Hyperlink.6"/>
          <w:b w:val="1"/>
          <w:bCs w:val="1"/>
          <w:rtl w:val="0"/>
        </w:rPr>
        <w:t xml:space="preserve">ő </w:t>
      </w:r>
      <w:r>
        <w:rPr>
          <w:rStyle w:val="Hyperlink.6"/>
          <w:b w:val="1"/>
          <w:bCs w:val="1"/>
          <w:rtl w:val="0"/>
          <w:lang w:val="it-IT"/>
        </w:rPr>
        <w:t>adattov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  <w:lang w:val="it-IT"/>
        </w:rPr>
        <w:t>bb</w:t>
      </w:r>
      <w:r>
        <w:rPr>
          <w:rStyle w:val="Hyperlink.6"/>
          <w:b w:val="1"/>
          <w:bCs w:val="1"/>
          <w:rtl w:val="0"/>
        </w:rPr>
        <w:t>í</w:t>
      </w:r>
      <w:r>
        <w:rPr>
          <w:rStyle w:val="Hyperlink.6"/>
          <w:b w:val="1"/>
          <w:bCs w:val="1"/>
          <w:rtl w:val="0"/>
        </w:rPr>
        <w:t>t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</w:rPr>
        <w:t>s</w:t>
      </w:r>
      <w:r>
        <w:rPr>
          <w:rStyle w:val="Hyperlink.4"/>
          <w:b w:val="1"/>
          <w:bCs w:val="1"/>
          <w:rtl w:val="0"/>
        </w:rPr>
        <w:t>:</w:t>
      </w:r>
      <w:r>
        <w:rPr>
          <w:rStyle w:val="Hyperlink.5"/>
          <w:b w:val="1"/>
          <w:bCs w:val="1"/>
          <w:rtl w:val="0"/>
        </w:rPr>
        <w:t xml:space="preserve"> Az </w:t>
      </w:r>
      <w:r>
        <w:rPr>
          <w:rStyle w:val="Hyperlink.5"/>
          <w:b w:val="1"/>
          <w:bCs w:val="1"/>
          <w:rtl w:val="0"/>
          <w:lang w:val="fr-FR"/>
        </w:rPr>
        <w:t>é</w:t>
      </w:r>
      <w:r>
        <w:rPr>
          <w:rStyle w:val="Hyperlink.5"/>
          <w:b w:val="1"/>
          <w:bCs w:val="1"/>
          <w:rtl w:val="0"/>
        </w:rPr>
        <w:t>rintett a C</w:t>
      </w:r>
      <w:r>
        <w:rPr>
          <w:rStyle w:val="Hyperlink.5"/>
          <w:b w:val="1"/>
          <w:bCs w:val="1"/>
          <w:rtl w:val="0"/>
          <w:lang w:val="fr-FR"/>
        </w:rPr>
        <w:t>é</w:t>
      </w:r>
      <w:r>
        <w:rPr>
          <w:rStyle w:val="Hyperlink.5"/>
          <w:b w:val="1"/>
          <w:bCs w:val="1"/>
          <w:rtl w:val="0"/>
        </w:rPr>
        <w:t>lokAI funkci</w:t>
      </w:r>
      <w:r>
        <w:rPr>
          <w:rStyle w:val="Hyperlink.5"/>
          <w:b w:val="1"/>
          <w:bCs w:val="1"/>
          <w:rtl w:val="0"/>
        </w:rPr>
        <w:t xml:space="preserve">ó </w:t>
      </w:r>
      <w:r>
        <w:rPr>
          <w:rStyle w:val="Hyperlink.5"/>
          <w:b w:val="1"/>
          <w:bCs w:val="1"/>
          <w:rtl w:val="0"/>
        </w:rPr>
        <w:t>haszn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lat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val ennek megfelel</w:t>
      </w:r>
      <w:r>
        <w:rPr>
          <w:rStyle w:val="Hyperlink.5"/>
          <w:b w:val="1"/>
          <w:bCs w:val="1"/>
          <w:rtl w:val="0"/>
        </w:rPr>
        <w:t>ő</w:t>
      </w:r>
      <w:r>
        <w:rPr>
          <w:rStyle w:val="Hyperlink.5"/>
          <w:b w:val="1"/>
          <w:bCs w:val="1"/>
          <w:rtl w:val="0"/>
        </w:rPr>
        <w:t>en tudom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 xml:space="preserve">sul veszi </w:t>
      </w:r>
      <w:r>
        <w:rPr>
          <w:rStyle w:val="Hyperlink.5"/>
          <w:b w:val="1"/>
          <w:bCs w:val="1"/>
          <w:rtl w:val="0"/>
          <w:lang w:val="fr-FR"/>
        </w:rPr>
        <w:t>é</w:t>
      </w:r>
      <w:r>
        <w:rPr>
          <w:rStyle w:val="Hyperlink.5"/>
          <w:b w:val="1"/>
          <w:bCs w:val="1"/>
          <w:rtl w:val="0"/>
        </w:rPr>
        <w:t>s tiszt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ban van azzal, hogy a adatait a saj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t elhat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roz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s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b</w:t>
      </w:r>
      <w:r>
        <w:rPr>
          <w:rStyle w:val="Hyperlink.5"/>
          <w:b w:val="1"/>
          <w:bCs w:val="1"/>
          <w:rtl w:val="0"/>
          <w:lang w:val="es-ES_tradnl"/>
        </w:rPr>
        <w:t>ó</w:t>
      </w:r>
      <w:r>
        <w:rPr>
          <w:rStyle w:val="Hyperlink.5"/>
          <w:b w:val="1"/>
          <w:bCs w:val="1"/>
          <w:rtl w:val="0"/>
        </w:rPr>
        <w:t>l, a saj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t felel</w:t>
      </w:r>
      <w:r>
        <w:rPr>
          <w:rStyle w:val="Hyperlink.5"/>
          <w:b w:val="1"/>
          <w:bCs w:val="1"/>
          <w:rtl w:val="0"/>
        </w:rPr>
        <w:t>ő</w:t>
      </w:r>
      <w:r>
        <w:rPr>
          <w:rStyle w:val="Hyperlink.5"/>
          <w:b w:val="1"/>
          <w:bCs w:val="1"/>
          <w:rtl w:val="0"/>
        </w:rPr>
        <w:t>ss</w:t>
      </w:r>
      <w:r>
        <w:rPr>
          <w:rStyle w:val="Hyperlink.5"/>
          <w:b w:val="1"/>
          <w:bCs w:val="1"/>
          <w:rtl w:val="0"/>
          <w:lang w:val="fr-FR"/>
        </w:rPr>
        <w:t>é</w:t>
      </w:r>
      <w:r>
        <w:rPr>
          <w:rStyle w:val="Hyperlink.5"/>
          <w:b w:val="1"/>
          <w:bCs w:val="1"/>
          <w:rtl w:val="0"/>
        </w:rPr>
        <w:t>g</w:t>
      </w:r>
      <w:r>
        <w:rPr>
          <w:rStyle w:val="Hyperlink.5"/>
          <w:b w:val="1"/>
          <w:bCs w:val="1"/>
          <w:rtl w:val="0"/>
          <w:lang w:val="fr-FR"/>
        </w:rPr>
        <w:t>é</w:t>
      </w:r>
      <w:r>
        <w:rPr>
          <w:rStyle w:val="Hyperlink.5"/>
          <w:b w:val="1"/>
          <w:bCs w:val="1"/>
          <w:rtl w:val="0"/>
        </w:rPr>
        <w:t>re adja meg azzal, hogy azok harmadik orsz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</w:rPr>
        <w:t>gokba tov</w:t>
      </w:r>
      <w:r>
        <w:rPr>
          <w:rStyle w:val="Hyperlink.5"/>
          <w:b w:val="1"/>
          <w:bCs w:val="1"/>
          <w:rtl w:val="0"/>
        </w:rPr>
        <w:t>á</w:t>
      </w:r>
      <w:r>
        <w:rPr>
          <w:rStyle w:val="Hyperlink.5"/>
          <w:b w:val="1"/>
          <w:bCs w:val="1"/>
          <w:rtl w:val="0"/>
          <w:lang w:val="it-IT"/>
        </w:rPr>
        <w:t>bb</w:t>
      </w:r>
      <w:r>
        <w:rPr>
          <w:rStyle w:val="Hyperlink.5"/>
          <w:b w:val="1"/>
          <w:bCs w:val="1"/>
          <w:rtl w:val="0"/>
        </w:rPr>
        <w:t>í</w:t>
      </w:r>
      <w:r>
        <w:rPr>
          <w:rStyle w:val="Hyperlink.5"/>
          <w:b w:val="1"/>
          <w:bCs w:val="1"/>
          <w:rtl w:val="0"/>
        </w:rPr>
        <w:t xml:space="preserve">tva lesznek. </w:t>
      </w:r>
      <w:r>
        <w:rPr>
          <w:rStyle w:val="None"/>
          <w:b w:val="0"/>
          <w:bCs w:val="0"/>
          <w:rtl w:val="0"/>
        </w:rPr>
        <w:t>Az adatok tov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  <w:lang w:val="it-IT"/>
        </w:rPr>
        <w:t>bb</w:t>
      </w:r>
      <w:r>
        <w:rPr>
          <w:rStyle w:val="None"/>
          <w:b w:val="0"/>
          <w:bCs w:val="0"/>
          <w:rtl w:val="0"/>
        </w:rPr>
        <w:t>í</w:t>
      </w:r>
      <w:r>
        <w:rPr>
          <w:rStyle w:val="None"/>
          <w:b w:val="0"/>
          <w:bCs w:val="0"/>
          <w:rtl w:val="0"/>
        </w:rPr>
        <w:t>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ra vonatkoz</w:t>
      </w:r>
      <w:r>
        <w:rPr>
          <w:rStyle w:val="None"/>
          <w:b w:val="0"/>
          <w:bCs w:val="0"/>
          <w:rtl w:val="0"/>
          <w:lang w:val="es-ES_tradnl"/>
        </w:rPr>
        <w:t>ó</w:t>
      </w:r>
      <w:r>
        <w:rPr>
          <w:rStyle w:val="None"/>
          <w:b w:val="0"/>
          <w:bCs w:val="0"/>
          <w:rtl w:val="0"/>
        </w:rPr>
        <w:t>an a fent eml</w:t>
      </w:r>
      <w:r>
        <w:rPr>
          <w:rStyle w:val="None"/>
          <w:b w:val="0"/>
          <w:bCs w:val="0"/>
          <w:rtl w:val="0"/>
        </w:rPr>
        <w:t>í</w:t>
      </w:r>
      <w:r>
        <w:rPr>
          <w:rStyle w:val="None"/>
          <w:b w:val="0"/>
          <w:bCs w:val="0"/>
          <w:rtl w:val="0"/>
        </w:rPr>
        <w:t>tett 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rsas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 xml:space="preserve">gok 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ltal v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llalt Adatfeldolgoz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si Meg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llapod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 (DPA) biztos</w:t>
      </w:r>
      <w:r>
        <w:rPr>
          <w:rStyle w:val="None"/>
          <w:b w:val="0"/>
          <w:bCs w:val="0"/>
          <w:rtl w:val="0"/>
        </w:rPr>
        <w:t>í</w:t>
      </w:r>
      <w:r>
        <w:rPr>
          <w:rStyle w:val="None"/>
          <w:b w:val="0"/>
          <w:bCs w:val="0"/>
          <w:rtl w:val="0"/>
        </w:rPr>
        <w:t>tja, hogy az adatkezel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s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  <w:lang w:val="it-IT"/>
        </w:rPr>
        <w:t>s adattov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  <w:lang w:val="it-IT"/>
        </w:rPr>
        <w:t>bb</w:t>
      </w:r>
      <w:r>
        <w:rPr>
          <w:rStyle w:val="None"/>
          <w:b w:val="0"/>
          <w:bCs w:val="0"/>
          <w:rtl w:val="0"/>
        </w:rPr>
        <w:t>í</w:t>
      </w:r>
      <w:r>
        <w:rPr>
          <w:rStyle w:val="None"/>
          <w:b w:val="0"/>
          <w:bCs w:val="0"/>
          <w:rtl w:val="0"/>
        </w:rPr>
        <w:t>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 megfelel a GDPR el</w:t>
      </w:r>
      <w:r>
        <w:rPr>
          <w:rStyle w:val="None"/>
          <w:b w:val="0"/>
          <w:bCs w:val="0"/>
          <w:rtl w:val="0"/>
        </w:rPr>
        <w:t>őí</w:t>
      </w:r>
      <w:r>
        <w:rPr>
          <w:rStyle w:val="None"/>
          <w:b w:val="0"/>
          <w:bCs w:val="0"/>
          <w:rtl w:val="0"/>
        </w:rPr>
        <w:t>r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sainak.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automatiz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  <w:lang w:val="de-DE"/>
        </w:rPr>
        <w:t>lt d</w:t>
      </w:r>
      <w:r>
        <w:rPr>
          <w:rStyle w:val="Hyperlink.4"/>
          <w:b w:val="1"/>
          <w:bCs w:val="1"/>
          <w:rtl w:val="0"/>
          <w:lang w:val="sv-SE"/>
        </w:rPr>
        <w:t>ö</w:t>
      </w:r>
      <w:r>
        <w:rPr>
          <w:rStyle w:val="Hyperlink.4"/>
          <w:b w:val="1"/>
          <w:bCs w:val="1"/>
          <w:rtl w:val="0"/>
        </w:rPr>
        <w:t>nt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>shozatal, profilalkot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s: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0"/>
          <w:bCs w:val="0"/>
          <w:rtl w:val="0"/>
        </w:rPr>
        <w:t>Az Adatkezel</w:t>
      </w:r>
      <w:r>
        <w:rPr>
          <w:rStyle w:val="None"/>
          <w:b w:val="0"/>
          <w:bCs w:val="0"/>
          <w:rtl w:val="0"/>
        </w:rPr>
        <w:t>ő á</w:t>
      </w:r>
      <w:r>
        <w:rPr>
          <w:rStyle w:val="None"/>
          <w:b w:val="0"/>
          <w:bCs w:val="0"/>
          <w:rtl w:val="0"/>
        </w:rPr>
        <w:t>ltal alkalmazott mesters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ges intelligencia (AI) az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rintett szem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lyes c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ljainak el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se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rdek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ben profilalkot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st v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gez. Az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rintett a C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lokAI funkci</w:t>
      </w:r>
      <w:r>
        <w:rPr>
          <w:rStyle w:val="None"/>
          <w:b w:val="0"/>
          <w:bCs w:val="0"/>
          <w:rtl w:val="0"/>
        </w:rPr>
        <w:t xml:space="preserve">ó </w:t>
      </w:r>
      <w:r>
        <w:rPr>
          <w:rStyle w:val="None"/>
          <w:b w:val="0"/>
          <w:bCs w:val="0"/>
          <w:rtl w:val="0"/>
        </w:rPr>
        <w:t>haszn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lat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val tudom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 xml:space="preserve">sul veszi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s kifejezetten hozz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j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rul ehhez a profilalkot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shoz. A hozz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j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rul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 xml:space="preserve">st az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rintett b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rmikor, minden felt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  <w:lang w:val="nl-NL"/>
        </w:rPr>
        <w:t>tel n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lk</w:t>
      </w:r>
      <w:r>
        <w:rPr>
          <w:rStyle w:val="None"/>
          <w:b w:val="0"/>
          <w:bCs w:val="0"/>
          <w:rtl w:val="0"/>
        </w:rPr>
        <w:t>ü</w:t>
      </w:r>
      <w:r>
        <w:rPr>
          <w:rStyle w:val="None"/>
          <w:b w:val="0"/>
          <w:bCs w:val="0"/>
          <w:rtl w:val="0"/>
        </w:rPr>
        <w:t>l visszavonhatja. A C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lokAI kiz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</w:t>
      </w:r>
      <w:r>
        <w:rPr>
          <w:rStyle w:val="None"/>
          <w:b w:val="0"/>
          <w:bCs w:val="0"/>
          <w:rtl w:val="0"/>
          <w:lang w:val="es-ES_tradnl"/>
        </w:rPr>
        <w:t>ó</w:t>
      </w:r>
      <w:r>
        <w:rPr>
          <w:rStyle w:val="None"/>
          <w:b w:val="0"/>
          <w:bCs w:val="0"/>
          <w:rtl w:val="0"/>
        </w:rPr>
        <w:t>lag a megadott v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laszokb</w:t>
      </w:r>
      <w:r>
        <w:rPr>
          <w:rStyle w:val="None"/>
          <w:b w:val="0"/>
          <w:bCs w:val="0"/>
          <w:rtl w:val="0"/>
          <w:lang w:val="es-ES_tradnl"/>
        </w:rPr>
        <w:t>ó</w:t>
      </w:r>
      <w:r>
        <w:rPr>
          <w:rStyle w:val="None"/>
          <w:b w:val="0"/>
          <w:bCs w:val="0"/>
          <w:rtl w:val="0"/>
        </w:rPr>
        <w:t>l dolgozik, amelynek jelent</w:t>
      </w:r>
      <w:r>
        <w:rPr>
          <w:rStyle w:val="None"/>
          <w:b w:val="0"/>
          <w:bCs w:val="0"/>
          <w:rtl w:val="0"/>
        </w:rPr>
        <w:t>ő</w:t>
      </w:r>
      <w:r>
        <w:rPr>
          <w:rStyle w:val="None"/>
          <w:b w:val="0"/>
          <w:bCs w:val="0"/>
          <w:rtl w:val="0"/>
        </w:rPr>
        <w:t>s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ge, hogy az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rintett c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ljait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s azok el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s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t a lehet</w:t>
      </w:r>
      <w:r>
        <w:rPr>
          <w:rStyle w:val="None"/>
          <w:b w:val="0"/>
          <w:bCs w:val="0"/>
          <w:rtl w:val="0"/>
        </w:rPr>
        <w:t xml:space="preserve">ő </w:t>
      </w:r>
      <w:r>
        <w:rPr>
          <w:rStyle w:val="None"/>
          <w:b w:val="0"/>
          <w:bCs w:val="0"/>
          <w:rtl w:val="0"/>
        </w:rPr>
        <w:t>legpontosabban k</w:t>
      </w:r>
      <w:r>
        <w:rPr>
          <w:rStyle w:val="None"/>
          <w:b w:val="0"/>
          <w:bCs w:val="0"/>
          <w:rtl w:val="0"/>
          <w:lang w:val="sv-SE"/>
        </w:rPr>
        <w:t>ö</w:t>
      </w:r>
      <w:r>
        <w:rPr>
          <w:rStyle w:val="None"/>
          <w:b w:val="0"/>
          <w:bCs w:val="0"/>
          <w:rtl w:val="0"/>
        </w:rPr>
        <w:t>r</w:t>
      </w:r>
      <w:r>
        <w:rPr>
          <w:rStyle w:val="None"/>
          <w:b w:val="0"/>
          <w:bCs w:val="0"/>
          <w:rtl w:val="0"/>
        </w:rPr>
        <w:t>ü</w:t>
      </w:r>
      <w:r>
        <w:rPr>
          <w:rStyle w:val="None"/>
          <w:b w:val="0"/>
          <w:bCs w:val="0"/>
          <w:rtl w:val="0"/>
        </w:rPr>
        <w:t>lhat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>rolja. Ennek k</w:t>
      </w:r>
      <w:r>
        <w:rPr>
          <w:rStyle w:val="None"/>
          <w:b w:val="0"/>
          <w:bCs w:val="0"/>
          <w:rtl w:val="0"/>
          <w:lang w:val="sv-SE"/>
        </w:rPr>
        <w:t>ö</w:t>
      </w:r>
      <w:r>
        <w:rPr>
          <w:rStyle w:val="None"/>
          <w:b w:val="0"/>
          <w:bCs w:val="0"/>
          <w:rtl w:val="0"/>
        </w:rPr>
        <w:t>vetkezm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nyek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ppen tiszt</w:t>
      </w:r>
      <w:r>
        <w:rPr>
          <w:rStyle w:val="None"/>
          <w:b w:val="0"/>
          <w:bCs w:val="0"/>
          <w:rtl w:val="0"/>
        </w:rPr>
        <w:t>á</w:t>
      </w:r>
      <w:r>
        <w:rPr>
          <w:rStyle w:val="None"/>
          <w:b w:val="0"/>
          <w:bCs w:val="0"/>
          <w:rtl w:val="0"/>
        </w:rPr>
        <w:t xml:space="preserve">ban lesz vele az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 xml:space="preserve">rintett, hogy hogyan 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rheti el a c</w:t>
      </w:r>
      <w:r>
        <w:rPr>
          <w:rStyle w:val="None"/>
          <w:b w:val="0"/>
          <w:bCs w:val="0"/>
          <w:rtl w:val="0"/>
          <w:lang w:val="fr-FR"/>
        </w:rPr>
        <w:t>é</w:t>
      </w:r>
      <w:r>
        <w:rPr>
          <w:rStyle w:val="None"/>
          <w:b w:val="0"/>
          <w:bCs w:val="0"/>
          <w:rtl w:val="0"/>
        </w:rPr>
        <w:t>ljait.</w:t>
      </w:r>
    </w:p>
    <w:p>
      <w:pPr>
        <w:pStyle w:val="Normal.0"/>
        <w:shd w:val="clear" w:color="auto" w:fill="ffffff"/>
        <w:spacing w:after="100" w:line="240" w:lineRule="auto"/>
        <w:ind w:left="285" w:firstLine="0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left="285" w:firstLine="0"/>
        <w:rPr>
          <w:rStyle w:val="None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ind w:left="285" w:firstLine="423"/>
        <w:rPr>
          <w:rStyle w:val="Hyperlink.6"/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V/6. Inform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s, panaszt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tel, min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gi kifog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 (elektronikus form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ban)</w:t>
      </w:r>
    </w:p>
    <w:p>
      <w:pPr>
        <w:pStyle w:val="Normal.0"/>
        <w:shd w:val="clear" w:color="auto" w:fill="ffffff"/>
        <w:spacing w:after="100" w:line="240" w:lineRule="auto"/>
        <w:ind w:left="285" w:firstLine="0"/>
        <w:jc w:val="both"/>
        <w:rPr>
          <w:rStyle w:val="Hyperlink.4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ugyancsak lehet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v</w:t>
      </w:r>
      <w:r>
        <w:rPr>
          <w:rStyle w:val="Hyperlink.4"/>
          <w:rtl w:val="0"/>
          <w:lang w:val="fr-FR"/>
        </w:rPr>
        <w:t xml:space="preserve">é </w:t>
      </w:r>
      <w:r>
        <w:rPr>
          <w:rStyle w:val="Hyperlink.4"/>
          <w:rtl w:val="0"/>
        </w:rPr>
        <w:t>teszi, hogy a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ke ir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fr-FR"/>
        </w:rPr>
        <w:t xml:space="preserve">nt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</w:rPr>
        <w:t>ő é</w:t>
      </w:r>
      <w:r>
        <w:rPr>
          <w:rStyle w:val="Hyperlink.4"/>
          <w:rtl w:val="0"/>
        </w:rPr>
        <w:t>rintettek minden egy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b, az aj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nlatk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 nem tartoz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rgyban inform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rjenek 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le, illetve panaszait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lje. Az inform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lehets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 xml:space="preserve">ges </w:t>
      </w:r>
      <w:r>
        <w:rPr>
          <w:rStyle w:val="Hyperlink.4"/>
          <w:rtl w:val="0"/>
        </w:rPr>
        <w:t>a hello@onlinemarketinges.com</w:t>
      </w:r>
      <w:r>
        <w:rPr>
          <w:rStyle w:val="Hyperlink.4"/>
          <w:rtl w:val="0"/>
        </w:rPr>
        <w:t xml:space="preserve"> elektronikus e-mail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men.</w:t>
      </w:r>
    </w:p>
    <w:tbl>
      <w:tblPr>
        <w:tblW w:w="8817" w:type="dxa"/>
        <w:jc w:val="left"/>
        <w:tblInd w:w="39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86"/>
        <w:gridCol w:w="4033"/>
        <w:gridCol w:w="2598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21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RINTETTEK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40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KEZELT SZEM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LYES ADATOK 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RE</w:t>
            </w:r>
          </w:p>
        </w:tc>
        <w:tc>
          <w:tcPr>
            <w:tcW w:type="dxa" w:w="25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center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de-DE"/>
              </w:rPr>
              <w:t>ADATKEZEL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S ID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</w:rPr>
              <w:t>TARTAMA</w:t>
            </w:r>
          </w:p>
        </w:tc>
      </w:tr>
      <w:tr>
        <w:tblPrEx>
          <w:shd w:val="clear" w:color="auto" w:fill="ced7e7"/>
        </w:tblPrEx>
        <w:trPr>
          <w:trHeight w:val="1786" w:hRule="atLeast"/>
        </w:trPr>
        <w:tc>
          <w:tcPr>
            <w:tcW w:type="dxa" w:w="21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 xml:space="preserve">Valamennyi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rintett, aki az Adatkezel</w:t>
            </w:r>
            <w:r>
              <w:rPr>
                <w:rStyle w:val="None"/>
                <w:shd w:val="nil" w:color="auto" w:fill="auto"/>
                <w:rtl w:val="0"/>
              </w:rPr>
              <w:t>ő</w:t>
            </w:r>
            <w:r>
              <w:rPr>
                <w:rStyle w:val="None"/>
                <w:shd w:val="nil" w:color="auto" w:fill="auto"/>
                <w:rtl w:val="0"/>
              </w:rPr>
              <w:t>t</w:t>
            </w:r>
            <w:r>
              <w:rPr>
                <w:rStyle w:val="None"/>
                <w:shd w:val="nil" w:color="auto" w:fill="auto"/>
                <w:rtl w:val="0"/>
              </w:rPr>
              <w:t>ő</w:t>
            </w:r>
            <w:r>
              <w:rPr>
                <w:rStyle w:val="None"/>
                <w:shd w:val="nil" w:color="auto" w:fill="auto"/>
                <w:rtl w:val="0"/>
              </w:rPr>
              <w:t>l a szolg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ltat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saival kapcsolatosan inform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</w:rPr>
              <w:t>t k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 a szem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lyes adatainak megad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sa mellett.</w:t>
            </w:r>
          </w:p>
        </w:tc>
        <w:tc>
          <w:tcPr>
            <w:tcW w:type="dxa" w:w="40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</w:rPr>
              <w:t>N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v, e-mail c</w:t>
            </w:r>
            <w:r>
              <w:rPr>
                <w:rStyle w:val="None"/>
                <w:shd w:val="nil" w:color="auto" w:fill="auto"/>
                <w:rtl w:val="0"/>
              </w:rPr>
              <w:t>í</w:t>
            </w:r>
            <w:r>
              <w:rPr>
                <w:rStyle w:val="None"/>
                <w:shd w:val="nil" w:color="auto" w:fill="auto"/>
                <w:rtl w:val="0"/>
              </w:rPr>
              <w:t xml:space="preserve">m, </w:t>
            </w:r>
            <w:r>
              <w:rPr>
                <w:rStyle w:val="None"/>
                <w:shd w:val="nil" w:color="auto" w:fill="auto"/>
                <w:rtl w:val="0"/>
              </w:rPr>
              <w:t>ü</w:t>
            </w:r>
            <w:r>
              <w:rPr>
                <w:rStyle w:val="None"/>
                <w:shd w:val="nil" w:color="auto" w:fill="auto"/>
                <w:rtl w:val="0"/>
              </w:rPr>
              <w:t>zenet t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rgya a k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s tartalma.</w:t>
            </w:r>
          </w:p>
        </w:tc>
        <w:tc>
          <w:tcPr>
            <w:tcW w:type="dxa" w:w="25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auto"/>
              <w:jc w:val="both"/>
            </w:pPr>
            <w:r>
              <w:rPr>
                <w:rStyle w:val="None"/>
                <w:shd w:val="nil" w:color="auto" w:fill="auto"/>
                <w:rtl w:val="0"/>
                <w:lang w:val="pt-PT"/>
              </w:rPr>
              <w:t>A c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</w:rPr>
              <w:t>l megval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sul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s</w:t>
            </w:r>
            <w:r>
              <w:rPr>
                <w:rStyle w:val="None"/>
                <w:shd w:val="nil" w:color="auto" w:fill="auto"/>
                <w:rtl w:val="0"/>
              </w:rPr>
              <w:t>á</w:t>
            </w:r>
            <w:r>
              <w:rPr>
                <w:rStyle w:val="None"/>
                <w:shd w:val="nil" w:color="auto" w:fill="auto"/>
                <w:rtl w:val="0"/>
              </w:rPr>
              <w:t>ig.</w:t>
            </w:r>
          </w:p>
        </w:tc>
      </w:tr>
    </w:tbl>
    <w:p>
      <w:pPr>
        <w:pStyle w:val="Normal.0"/>
        <w:widowControl w:val="0"/>
        <w:spacing w:after="100" w:line="240" w:lineRule="auto"/>
        <w:ind w:left="285" w:hanging="285"/>
        <w:jc w:val="both"/>
        <w:rPr>
          <w:rStyle w:val="Hyperlink.4"/>
        </w:rPr>
      </w:pP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adatkezel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s jogalapja: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ntes hozz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(GDPR 6. cikk (1) bekezd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a) pontja,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adatok forr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 xml:space="preserve">sa: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numPr>
          <w:ilvl w:val="0"/>
          <w:numId w:val="46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adatkezel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  <w:lang w:val="fr-FR"/>
        </w:rPr>
        <w:t>s c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lja: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sz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inform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(v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laszad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s) ny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ehhez sz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kapcsolattart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az adatszolg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  <w:lang w:val="it-IT"/>
        </w:rPr>
        <w:t>ltat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 elmarad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nak k</w:t>
      </w:r>
      <w:r>
        <w:rPr>
          <w:rStyle w:val="Hyperlink.4"/>
          <w:b w:val="1"/>
          <w:bCs w:val="1"/>
          <w:rtl w:val="0"/>
          <w:lang w:val="sv-SE"/>
        </w:rPr>
        <w:t>ö</w:t>
      </w:r>
      <w:r>
        <w:rPr>
          <w:rStyle w:val="Hyperlink.4"/>
          <w:b w:val="1"/>
          <w:bCs w:val="1"/>
          <w:rtl w:val="0"/>
        </w:rPr>
        <w:t>vetkezm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 xml:space="preserve">nye: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inform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meghi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6"/>
          <w:b w:val="1"/>
          <w:bCs w:val="1"/>
          <w:rtl w:val="0"/>
        </w:rPr>
        <w:t>harmadik orsz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</w:rPr>
        <w:t>gba t</w:t>
      </w:r>
      <w:r>
        <w:rPr>
          <w:rStyle w:val="Hyperlink.6"/>
          <w:b w:val="1"/>
          <w:bCs w:val="1"/>
          <w:rtl w:val="0"/>
          <w:lang w:val="sv-SE"/>
        </w:rPr>
        <w:t>ö</w:t>
      </w:r>
      <w:r>
        <w:rPr>
          <w:rStyle w:val="Hyperlink.6"/>
          <w:b w:val="1"/>
          <w:bCs w:val="1"/>
          <w:rtl w:val="0"/>
        </w:rPr>
        <w:t>rt</w:t>
      </w:r>
      <w:r>
        <w:rPr>
          <w:rStyle w:val="Hyperlink.6"/>
          <w:b w:val="1"/>
          <w:bCs w:val="1"/>
          <w:rtl w:val="0"/>
          <w:lang w:val="fr-FR"/>
        </w:rPr>
        <w:t>é</w:t>
      </w:r>
      <w:r>
        <w:rPr>
          <w:rStyle w:val="Hyperlink.6"/>
          <w:b w:val="1"/>
          <w:bCs w:val="1"/>
          <w:rtl w:val="0"/>
        </w:rPr>
        <w:t>n</w:t>
      </w:r>
      <w:r>
        <w:rPr>
          <w:rStyle w:val="Hyperlink.6"/>
          <w:b w:val="1"/>
          <w:bCs w:val="1"/>
          <w:rtl w:val="0"/>
        </w:rPr>
        <w:t xml:space="preserve">ő </w:t>
      </w:r>
      <w:r>
        <w:rPr>
          <w:rStyle w:val="Hyperlink.6"/>
          <w:b w:val="1"/>
          <w:bCs w:val="1"/>
          <w:rtl w:val="0"/>
          <w:lang w:val="it-IT"/>
        </w:rPr>
        <w:t>adattov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  <w:lang w:val="it-IT"/>
        </w:rPr>
        <w:t>bb</w:t>
      </w:r>
      <w:r>
        <w:rPr>
          <w:rStyle w:val="Hyperlink.6"/>
          <w:b w:val="1"/>
          <w:bCs w:val="1"/>
          <w:rtl w:val="0"/>
        </w:rPr>
        <w:t>í</w:t>
      </w:r>
      <w:r>
        <w:rPr>
          <w:rStyle w:val="Hyperlink.6"/>
          <w:b w:val="1"/>
          <w:bCs w:val="1"/>
          <w:rtl w:val="0"/>
        </w:rPr>
        <w:t>t</w:t>
      </w:r>
      <w:r>
        <w:rPr>
          <w:rStyle w:val="Hyperlink.6"/>
          <w:b w:val="1"/>
          <w:bCs w:val="1"/>
          <w:rtl w:val="0"/>
        </w:rPr>
        <w:t>á</w:t>
      </w:r>
      <w:r>
        <w:rPr>
          <w:rStyle w:val="Hyperlink.6"/>
          <w:b w:val="1"/>
          <w:bCs w:val="1"/>
          <w:rtl w:val="0"/>
        </w:rPr>
        <w:t>s</w:t>
      </w:r>
      <w:r>
        <w:rPr>
          <w:rStyle w:val="Hyperlink.4"/>
          <w:b w:val="1"/>
          <w:bCs w:val="1"/>
          <w:rtl w:val="0"/>
        </w:rPr>
        <w:t>: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nincs</w:t>
      </w:r>
    </w:p>
    <w:p>
      <w:pPr>
        <w:pStyle w:val="Normal.0"/>
        <w:numPr>
          <w:ilvl w:val="0"/>
          <w:numId w:val="45"/>
        </w:numPr>
        <w:shd w:val="clear" w:color="auto" w:fill="ffffff"/>
        <w:bidi w:val="0"/>
        <w:spacing w:after="100" w:line="240" w:lineRule="auto"/>
        <w:ind w:right="0"/>
        <w:jc w:val="both"/>
        <w:rPr>
          <w:b w:val="1"/>
          <w:bCs w:val="1"/>
          <w:rtl w:val="0"/>
        </w:rPr>
      </w:pPr>
      <w:r>
        <w:rPr>
          <w:rStyle w:val="Hyperlink.4"/>
          <w:b w:val="1"/>
          <w:bCs w:val="1"/>
          <w:rtl w:val="0"/>
        </w:rPr>
        <w:t>automatiz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  <w:lang w:val="de-DE"/>
        </w:rPr>
        <w:t>lt d</w:t>
      </w:r>
      <w:r>
        <w:rPr>
          <w:rStyle w:val="Hyperlink.4"/>
          <w:b w:val="1"/>
          <w:bCs w:val="1"/>
          <w:rtl w:val="0"/>
          <w:lang w:val="sv-SE"/>
        </w:rPr>
        <w:t>ö</w:t>
      </w:r>
      <w:r>
        <w:rPr>
          <w:rStyle w:val="Hyperlink.4"/>
          <w:b w:val="1"/>
          <w:bCs w:val="1"/>
          <w:rtl w:val="0"/>
        </w:rPr>
        <w:t>nt</w:t>
      </w:r>
      <w:r>
        <w:rPr>
          <w:rStyle w:val="Hyperlink.4"/>
          <w:b w:val="1"/>
          <w:bCs w:val="1"/>
          <w:rtl w:val="0"/>
          <w:lang w:val="fr-FR"/>
        </w:rPr>
        <w:t>é</w:t>
      </w:r>
      <w:r>
        <w:rPr>
          <w:rStyle w:val="Hyperlink.4"/>
          <w:b w:val="1"/>
          <w:bCs w:val="1"/>
          <w:rtl w:val="0"/>
        </w:rPr>
        <w:t>shozatal, profilalkot</w:t>
      </w:r>
      <w:r>
        <w:rPr>
          <w:rStyle w:val="Hyperlink.4"/>
          <w:b w:val="1"/>
          <w:bCs w:val="1"/>
          <w:rtl w:val="0"/>
        </w:rPr>
        <w:t>á</w:t>
      </w:r>
      <w:r>
        <w:rPr>
          <w:rStyle w:val="Hyperlink.4"/>
          <w:b w:val="1"/>
          <w:bCs w:val="1"/>
          <w:rtl w:val="0"/>
        </w:rPr>
        <w:t>s:</w:t>
      </w:r>
      <w:r>
        <w:rPr>
          <w:rStyle w:val="Hyperlink.4"/>
          <w:b w:val="1"/>
          <w:bCs w:val="1"/>
          <w:rtl w:val="0"/>
        </w:rPr>
        <w:t> 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nem v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gez ilyen jelleg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 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rintetteket semmilyen rendszer, szempont stb. alapj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nem pontozza vagy sorolja be k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nb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kateg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kba az 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rinnteteket fentiekkel kapcsolatban.</w:t>
      </w:r>
    </w:p>
    <w:p>
      <w:pPr>
        <w:pStyle w:val="Normal.0"/>
        <w:numPr>
          <w:ilvl w:val="0"/>
          <w:numId w:val="49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S BIZTONS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a-DK"/>
          <w14:textFill>
            <w14:solidFill>
              <w14:srgbClr w14:val="000000"/>
            </w14:solidFill>
          </w14:textFill>
        </w:rPr>
        <w:t>GA, ADATV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DELMI INCIDENS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ez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ton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koztatja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rintetteket, hogy a GDPR 32. cikk (1)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se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GDPR Preambulum (83)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da-DK"/>
        </w:rPr>
        <w:t>n minden 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le telhet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 xml:space="preserve">technikai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szervez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it-IT"/>
        </w:rPr>
        <w:t>si int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zked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st meghozott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folyamatosan meghoz annak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ben, hogy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kapcs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delm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a GDPR el</w:t>
      </w:r>
      <w:r>
        <w:rPr>
          <w:rStyle w:val="Hyperlink.4"/>
          <w:rtl w:val="0"/>
        </w:rPr>
        <w:t>őí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sainak megfelel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biztos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tani tudja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az adatv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delmi incidensek bek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es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ly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a lehet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legkisebbre cs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kkentse.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az V. pontban felsorolt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lokb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 xml:space="preserve">l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jogalap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kezelt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 sor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folyamatosan gondoskodik arr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 xml:space="preserve">l is, hogy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rintettek adatainak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delmi szintje a jogszab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lyok szerinti elv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rt 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</w:t>
      </w:r>
      <w:r>
        <w:rPr>
          <w:rStyle w:val="Hyperlink.4"/>
          <w:rtl w:val="0"/>
        </w:rPr>
        <w:t xml:space="preserve">ű </w:t>
      </w:r>
      <w:r>
        <w:rPr>
          <w:rStyle w:val="Hyperlink.4"/>
          <w:rtl w:val="0"/>
        </w:rPr>
        <w:t>legyen.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Amennyiben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jelen pontban felsorolt adatbiztons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 xml:space="preserve">got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rekv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ellen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rmely okb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kifoly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lag adatv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delmi incidens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vetkezne be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az incidens s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lyoss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nak megfelel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halad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ktalanul megteszi azokat az int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zked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seket, amelyeket a jogszab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lyok el</w:t>
      </w:r>
      <w:r>
        <w:rPr>
          <w:rStyle w:val="Hyperlink.4"/>
          <w:rtl w:val="0"/>
        </w:rPr>
        <w:t>őí</w:t>
      </w:r>
      <w:r>
        <w:rPr>
          <w:rStyle w:val="Hyperlink.4"/>
          <w:rtl w:val="0"/>
        </w:rPr>
        <w:t>rnak.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Adatv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delmi incidens bek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 annak s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lyoss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f</w:t>
      </w:r>
      <w:r>
        <w:rPr>
          <w:rStyle w:val="Hyperlink.4"/>
          <w:rtl w:val="0"/>
        </w:rPr>
        <w:t>ü</w:t>
      </w:r>
      <w:r>
        <w:rPr>
          <w:rStyle w:val="Hyperlink.4"/>
          <w:rtl w:val="0"/>
          <w:lang w:val="it-IT"/>
        </w:rPr>
        <w:t>gg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(amennyiben az adats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rintettre magas kock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zattal 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r) halad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ktalanul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s-ES_tradnl"/>
        </w:rPr>
        <w:t>rtes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ti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rintetteket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az el</w:t>
      </w:r>
      <w:r>
        <w:rPr>
          <w:rStyle w:val="Hyperlink.4"/>
          <w:rtl w:val="0"/>
        </w:rPr>
        <w:t>őí</w:t>
      </w:r>
      <w:r>
        <w:rPr>
          <w:rStyle w:val="Hyperlink.4"/>
          <w:rtl w:val="0"/>
        </w:rPr>
        <w:t xml:space="preserve">rt 72 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bel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megteszi a Hat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g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ges tartalm</w:t>
      </w:r>
      <w:r>
        <w:rPr>
          <w:rStyle w:val="Hyperlink.4"/>
          <w:rtl w:val="0"/>
        </w:rPr>
        <w:t xml:space="preserve">ú </w:t>
      </w:r>
      <w:r>
        <w:rPr>
          <w:rStyle w:val="Hyperlink.4"/>
          <w:rtl w:val="0"/>
        </w:rPr>
        <w:t>bejelent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is.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azon munkat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rsai, alkalmazottai, akik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kezelnek titoktart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si nyilatkozat al</w:t>
      </w:r>
      <w:r>
        <w:rPr>
          <w:rStyle w:val="Hyperlink.4"/>
          <w:rtl w:val="0"/>
        </w:rPr>
        <w:t>áí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  <w:lang w:val="nl-NL"/>
        </w:rPr>
        <w:t>en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gezhetik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vel kapcsolatos feladataikat.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</w:p>
    <w:p>
      <w:pPr>
        <w:pStyle w:val="Normal.0"/>
        <w:numPr>
          <w:ilvl w:val="0"/>
          <w:numId w:val="52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COOKIE-K (S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TIK) KEZEL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SE</w:t>
      </w:r>
    </w:p>
    <w:p>
      <w:pPr>
        <w:pStyle w:val="Normal.0"/>
        <w:shd w:val="clear" w:color="auto" w:fill="ffffff"/>
        <w:spacing w:after="100" w:line="240" w:lineRule="auto"/>
        <w:rPr>
          <w:rStyle w:val="Hyperlink.6"/>
        </w:rPr>
      </w:pP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 az a COOKIE/S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zh-TW" w:eastAsia="zh-TW"/>
          <w14:textFill>
            <w14:solidFill>
              <w14:srgbClr w14:val="000000"/>
            </w14:solidFill>
          </w14:textFill>
        </w:rPr>
        <w:t>TI?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COOKIE/S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egy olyan kism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jl, amelyeket a megl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togatott weboldalak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rolnak el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( jelen fejezetbe e kateg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 bele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rtend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az, aki csak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si 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llal felkeresi az oldalt, a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s, aki regisztr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az oldalra, valamint a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is)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n, okostelefonj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n,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blag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(tov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bbiakban: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n) stb. Alkalmaz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suk biztos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tja, hogy a szolg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 elv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 tartalommal tudja megjelen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teni a weboldal tartalm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(felhaszn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 biztos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sa) emellett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t 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konyabb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k, 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ó 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rdekl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nek megfelel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tartalom megjelen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vagy pl. nyelvi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sok, ill. audio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vide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jlok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hoz (lej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hoz) is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gesek. Ezenk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gi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dia-, 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elemez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partnereinkkel megosztjuk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weboldalhaszn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latra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adatokat, akik kombin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lhatj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az adatokat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olyan adatokkal, amelyeket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adott meg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mukra vagy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>lt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szolg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ttek. A weboldalon val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folytat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 a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hozz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rul 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hoz. 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mtalan funkci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elt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lettartammal rendelkeznek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nagyon sok fajt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juk ismert.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Ennek alapj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megk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ztet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nk (a teljess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>g ig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nye 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l) pl.</w:t>
      </w:r>
    </w:p>
    <w:p>
      <w:pPr>
        <w:pStyle w:val="Normal.0"/>
        <w:numPr>
          <w:ilvl w:val="0"/>
          <w:numId w:val="5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 elengedhetetlen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seg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tenek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tenni a weboldalakat az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ltal, hogy enged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lyeznek olyan alapvet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funkci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kat, mint az oldalon val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navig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ó 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a weboldal biztons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gos ter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leteihez val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s. A weboldal ezen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nem tud megfelel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en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dni.</w:t>
      </w:r>
    </w:p>
    <w:p>
      <w:pPr>
        <w:pStyle w:val="Normal.0"/>
        <w:numPr>
          <w:ilvl w:val="0"/>
          <w:numId w:val="5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 adatok 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vtelen form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 val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jelent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kereszt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 statisztikai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seg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tenek a weboldal tulajdonos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nak abban, hogy meg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rtse, hogyan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pnek interakci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ba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 weboldallal. Ezen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lata seg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ti a weboldalt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az oldal rendszer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nek fejleszt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ben, karbantart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ban, teljes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nek optimaliz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ban.</w:t>
      </w:r>
    </w:p>
    <w:p>
      <w:pPr>
        <w:pStyle w:val="Normal.0"/>
        <w:numPr>
          <w:ilvl w:val="0"/>
          <w:numId w:val="5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:lang w:val="pt-PT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A preferenci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lis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 olyan inform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kat tudunk megjegyezni, amelyek megv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ltoztatj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 weboldal magatart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illetve kin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erre 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lda lehet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 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nyben 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szes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tett nyelv vagy a 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amelyben tart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zkodik.</w:t>
      </w:r>
    </w:p>
    <w:p>
      <w:pPr>
        <w:pStyle w:val="Normal.0"/>
        <w:numPr>
          <w:ilvl w:val="0"/>
          <w:numId w:val="5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Ugyancsak vannak 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harmadik 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pl. egyes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gi oldalak, mint a Facebook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trehozott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tik, amelyek pl. lehet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teszik a rekl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mok 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konys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nak nyomon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t. Ezen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alkalmaz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 az Adatkezel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nem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tja az egyes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lyes adatait. Ezeket az adatokat a Facebook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rolja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feldolgozza 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 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sszek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theti az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rintett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 fi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 ill.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lhatja rekl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ljaira a Facebook adat-felhaszn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si ir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nyelv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nek megfelel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en. Az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rintett megengedheti a Facebook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annak partnerei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 a rekl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mok megjelen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 a Facebookon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azon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l. Ide sorolhatjuk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 a marketings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tiket, melyeket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weboldal-tev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nek nyomon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lnak. A 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az, hogy relev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ns 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seket tegyenek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 egy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ni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ra, valamint aktivit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sra buzd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ket, ez pedig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g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kesebb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teszi weboldalakat a tartalmakat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a harmadik 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ra.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Tekintettel az elektronikus h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rk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sr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sz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</w:t>
      </w:r>
      <w:r>
        <w:rPr>
          <w:rStyle w:val="Hyperlink.4"/>
          <w:rtl w:val="0"/>
        </w:rPr>
        <w:t>ó </w:t>
      </w:r>
      <w:r>
        <w:rPr>
          <w:rStyle w:val="Hyperlink.0"/>
          <w:rtl w:val="0"/>
        </w:rPr>
        <w:t xml:space="preserve">2003.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vi C tv. (Ehtv.) 155. </w:t>
      </w:r>
      <w:r>
        <w:rPr>
          <w:rStyle w:val="Hyperlink.0"/>
          <w:rtl w:val="0"/>
        </w:rPr>
        <w:t xml:space="preserve">§ </w:t>
      </w:r>
      <w:r>
        <w:rPr>
          <w:rStyle w:val="Hyperlink.0"/>
          <w:rtl w:val="0"/>
        </w:rPr>
        <w:t>(4) bekezd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re</w:t>
      </w:r>
      <w:r>
        <w:rPr>
          <w:rStyle w:val="Hyperlink.4"/>
          <w:rtl w:val="0"/>
        </w:rPr>
        <w:t> </w:t>
      </w:r>
      <w:r>
        <w:rPr>
          <w:rStyle w:val="Hyperlink.4"/>
          <w:rtl w:val="0"/>
        </w:rPr>
        <w:t>-</w:t>
      </w:r>
      <w:r>
        <w:rPr>
          <w:rStyle w:val="Hyperlink.4"/>
          <w:rtl w:val="0"/>
        </w:rPr>
        <w:t> 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Egy 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vagy felhaszn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elektronikus h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gberendez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csak az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felhaszn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vagy 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gos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teljes 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–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is kiterjed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–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hozz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alapj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lehet adatot 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rolni, vagy az ott 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rolt adathoz hozz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rni.</w:t>
      </w:r>
      <w:r>
        <w:rPr>
          <w:rStyle w:val="Hyperlink.4"/>
          <w:rtl w:val="0"/>
        </w:rPr>
        <w:t>”</w:t>
      </w:r>
      <w:r>
        <w:rPr>
          <w:rStyle w:val="Hyperlink.4"/>
          <w:rtl w:val="0"/>
        </w:rPr>
        <w:t>- amennyiben nem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nja enged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lyezni a 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tik elhelyez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t, akkor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nem helyez el 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tiket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n. A 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tik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szetesen ugyanakkor azzal 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r, hogy a weboldal tartalma nem a 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togat</w:t>
      </w:r>
      <w:r>
        <w:rPr>
          <w:rStyle w:val="Hyperlink.4"/>
          <w:rtl w:val="0"/>
        </w:rPr>
        <w:t>ó á</w:t>
      </w:r>
      <w:r>
        <w:rPr>
          <w:rStyle w:val="Hyperlink.4"/>
          <w:rtl w:val="0"/>
        </w:rPr>
        <w:t>ltal megjelen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teni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nt tartalommal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s 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ban, hanem ehhez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pest csup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n egyfajta </w:t>
      </w:r>
      <w:r>
        <w:rPr>
          <w:rStyle w:val="Hyperlink.4"/>
          <w:rtl w:val="0"/>
        </w:rPr>
        <w:t>„</w:t>
      </w:r>
      <w:r>
        <w:rPr>
          <w:rStyle w:val="Hyperlink.4"/>
          <w:rtl w:val="0"/>
        </w:rPr>
        <w:t>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tozott m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dban</w:t>
      </w:r>
      <w:r>
        <w:rPr>
          <w:rStyle w:val="Hyperlink.4"/>
          <w:rtl w:val="0"/>
        </w:rPr>
        <w:t xml:space="preserve">” </w:t>
      </w:r>
      <w:r>
        <w:rPr>
          <w:rStyle w:val="Hyperlink.4"/>
          <w:rtl w:val="0"/>
        </w:rPr>
        <w:t>lesz 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, emellett bizonyos funkci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 egy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nem, vagy csak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szben lesznek 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gyakran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 weboldalakkal kapcsolatos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sokat, mint az alap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rtelmezett nyelv vagy hely. A weboldalra visszal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togatva a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elk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ldi az adott weboldallal kapcsolatos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tiket. Ez lehet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teszi a weboldal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ra, hogy szem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lyre szabott inform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kat ny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jtson.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Alap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rtelmez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szerint 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adatgy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elk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szrev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tlen a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ra. Azonban lehet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g van a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kben a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ra, amelynek 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 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hagyhat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vagy elutas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bbek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tt 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ra, vagy a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sakor azok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gy is be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hogy a 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csak a 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beleegyez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vel hozhat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tre vagy utas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 el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nosan. Meg kell azonban jegyezni, hogy 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n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 webhely egyes tartom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nyai korl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tozottan vagy egy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nem haszn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lhat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k. V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snak lehet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ge van a 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alkalmaz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nak ir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sz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 eset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megakad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gy, hogy a b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ket a k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don konfigur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lja:</w:t>
      </w:r>
    </w:p>
    <w:p>
      <w:pPr>
        <w:pStyle w:val="Normal.0"/>
        <w:numPr>
          <w:ilvl w:val="0"/>
          <w:numId w:val="56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:lang w:val="it-IT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Microsoft Edge</w:t>
      </w:r>
    </w:p>
    <w:p>
      <w:pPr>
        <w:pStyle w:val="Normal.0"/>
        <w:numPr>
          <w:ilvl w:val="0"/>
          <w:numId w:val="5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lassza ki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pontot</w:t>
      </w:r>
    </w:p>
    <w:p>
      <w:pPr>
        <w:pStyle w:val="Normal.0"/>
        <w:numPr>
          <w:ilvl w:val="0"/>
          <w:numId w:val="5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Kattintson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tik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webhely enged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lyek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lre</w:t>
      </w:r>
    </w:p>
    <w:p>
      <w:pPr>
        <w:pStyle w:val="Normal.0"/>
        <w:numPr>
          <w:ilvl w:val="0"/>
          <w:numId w:val="5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:lang w:val="pt-PT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tik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webhelyadatok kezel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pontra kattintva tudja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tani a cookie-adatok enged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lyez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0"/>
          <w:numId w:val="60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b w:val="1"/>
          <w:bCs w:val="1"/>
          <w:rtl w:val="0"/>
          <w:lang w:val="de-DE"/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Google Chrome</w:t>
      </w:r>
    </w:p>
    <w:p>
      <w:pPr>
        <w:pStyle w:val="Normal.0"/>
        <w:numPr>
          <w:ilvl w:val="0"/>
          <w:numId w:val="6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:lang w:val="it-IT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Kattintson a Crome men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lassza ki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pontot a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eszk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numPr>
          <w:ilvl w:val="0"/>
          <w:numId w:val="6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Kattintson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delem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biztons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pontra</w:t>
      </w:r>
    </w:p>
    <w:p>
      <w:pPr>
        <w:pStyle w:val="Normal.0"/>
        <w:numPr>
          <w:ilvl w:val="0"/>
          <w:numId w:val="6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Azon bel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l a </w:t>
      </w:r>
      <w:r>
        <w:rPr>
          <w:rStyle w:val="None"/>
          <w:outline w:val="0"/>
          <w:color w:val="212529"/>
          <w:u w:color="212529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Harmadik felekt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rmaz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cookie-k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” 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pont kiv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laszt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val lehet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ge van a cookie-k enged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lyez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re, letilt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ra</w:t>
      </w:r>
    </w:p>
    <w:p>
      <w:pPr>
        <w:pStyle w:val="Normal.0"/>
        <w:numPr>
          <w:ilvl w:val="0"/>
          <w:numId w:val="60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:lang w:val="en-US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Firefox</w:t>
      </w:r>
    </w:p>
    <w:p>
      <w:pPr>
        <w:pStyle w:val="Normal.0"/>
        <w:numPr>
          <w:ilvl w:val="0"/>
          <w:numId w:val="64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lassza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opci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Normal.0"/>
        <w:numPr>
          <w:ilvl w:val="0"/>
          <w:numId w:val="64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Kattintson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delem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biztons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panelre</w:t>
      </w:r>
    </w:p>
    <w:p>
      <w:pPr>
        <w:pStyle w:val="Normal.0"/>
        <w:numPr>
          <w:ilvl w:val="0"/>
          <w:numId w:val="64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tik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oldaladatok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pont mellett lehet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ge van elv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gezni a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nt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sokat</w:t>
      </w:r>
    </w:p>
    <w:p>
      <w:pPr>
        <w:pStyle w:val="Normal.0"/>
        <w:numPr>
          <w:ilvl w:val="0"/>
          <w:numId w:val="66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:lang w:val="nl-NL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Opera</w:t>
      </w:r>
    </w:p>
    <w:p>
      <w:pPr>
        <w:pStyle w:val="Normal.0"/>
        <w:numPr>
          <w:ilvl w:val="0"/>
          <w:numId w:val="68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lassza ki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Eszk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pontot majd onnan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opci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Normal.0"/>
        <w:numPr>
          <w:ilvl w:val="0"/>
          <w:numId w:val="68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Kattintson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delem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biztons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panelre</w:t>
      </w:r>
    </w:p>
    <w:p>
      <w:pPr>
        <w:pStyle w:val="Normal.0"/>
        <w:numPr>
          <w:ilvl w:val="0"/>
          <w:numId w:val="68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pontn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gezze el a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nt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llt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sokat</w:t>
      </w:r>
    </w:p>
    <w:p>
      <w:pPr>
        <w:pStyle w:val="Normal.0"/>
        <w:numPr>
          <w:ilvl w:val="0"/>
          <w:numId w:val="70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Safari</w:t>
      </w:r>
    </w:p>
    <w:p>
      <w:pPr>
        <w:pStyle w:val="Normal.0"/>
        <w:numPr>
          <w:ilvl w:val="0"/>
          <w:numId w:val="7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:lang w:val="en-US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Kattintson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Safari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(Eszk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k) gombra, majd azon bel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 a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sokra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</w:p>
    <w:p>
      <w:pPr>
        <w:pStyle w:val="Normal.0"/>
        <w:numPr>
          <w:ilvl w:val="0"/>
          <w:numId w:val="7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Kattintson az 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delem</w:t>
      </w:r>
      <w:r>
        <w:rPr>
          <w:rStyle w:val="None"/>
          <w:outline w:val="0"/>
          <w:color w:val="000000"/>
          <w:u w:color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panelre</w:t>
      </w:r>
    </w:p>
    <w:p>
      <w:pPr>
        <w:pStyle w:val="Normal.0"/>
        <w:numPr>
          <w:ilvl w:val="0"/>
          <w:numId w:val="7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tik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webhely-adatok pontn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nt 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sokat el kell 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gezni</w:t>
      </w:r>
    </w:p>
    <w:p>
      <w:pPr>
        <w:pStyle w:val="Normal.0"/>
        <w:shd w:val="clear" w:color="auto" w:fill="ffffff"/>
        <w:spacing w:before="100" w:after="100" w:line="240" w:lineRule="auto"/>
        <w:ind w:left="720" w:firstLine="0"/>
        <w:rPr>
          <w:rStyle w:val="Hyperlink.6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hd w:val="clear" w:color="auto" w:fill="ffffff"/>
          <w:rtl w:val="0"/>
        </w:rPr>
        <w:t>1. Google Analytics alkalmaz</w:t>
      </w:r>
      <w:r>
        <w:rPr>
          <w:rStyle w:val="None"/>
          <w:b w:val="1"/>
          <w:bCs w:val="1"/>
          <w:shd w:val="clear" w:color="auto" w:fill="ffffff"/>
          <w:rtl w:val="0"/>
        </w:rPr>
        <w:t>á</w:t>
      </w:r>
      <w:r>
        <w:rPr>
          <w:rStyle w:val="None"/>
          <w:b w:val="1"/>
          <w:bCs w:val="1"/>
          <w:shd w:val="clear" w:color="auto" w:fill="ffffff"/>
          <w:rtl w:val="0"/>
        </w:rPr>
        <w:t>sa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weboldal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lja ezt az ingyenesen 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rendszert, amely megmutatja a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honlapb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 szok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sait, ezen bel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pl. azt, hogy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 honnan kattintottak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mennyi id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ltenek a weboldalon, illetve hogy 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ldrajzilag honnan kerest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fel a weboldalt. De megtudhat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 alkalmaz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val, hogy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 hogyan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rik el a weboldalt, meghat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rozhat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a forgalmi forr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 (melyik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l), mikor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pnek be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k, bel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ut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hov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á 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rkeznek, a honlapon melyik oldalon milyen a visszafordul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si ar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 stb. Err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statisztik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lnek. Mindezt szint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n 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ri el a szolg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Google Inc. Az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gy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sszegy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tt adatok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trehozott statisztikai adatok a Google egyik USA-beli szerver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 ker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lnek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dnak. Az IP-anonimiz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weboldali aktiv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val a Google a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IP-c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az Eur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pai Uni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llamain bel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vagy az Eur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pai Gazdas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gi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sban 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szes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llamokban 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leg megr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vid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ti. A teljes IP-c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mnek a Google USA-ban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szerver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ottani ler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vid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 csak kiv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teles esetekben ker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sor. A Google Analytics keretein bel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a Felhaszn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ltal tov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tott IP-c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met nem vezeti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ssze a Google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adataival.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hozz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sra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sokat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ben a fentiek szerint, illetve az adott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tikre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mindenkor hat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lyos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 szerinti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don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rmikor kezelheti, illetve hozz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a 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an vissza is vonhatja.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hd w:val="clear" w:color="auto" w:fill="ffffff"/>
          <w:rtl w:val="0"/>
        </w:rPr>
        <w:t>2.</w:t>
      </w:r>
      <w:r>
        <w:rPr>
          <w:rStyle w:val="None"/>
          <w:b w:val="1"/>
          <w:bCs w:val="1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Google Ads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Ez a honlap a Google Inc. remarketing-funkci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lja. Ez a funkci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arra szolg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l, hogy a honlap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ra az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rdekl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̈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knek megfelel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sek jelenjenek meg a Google 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 h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n belu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̈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l. A weboldalra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ly 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gynevezett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su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̈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tiket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(angolul: cookies)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 el. Ezek olyan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vegf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jlok, amelyek a 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pen val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ssal lehet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teszik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 ú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jb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li felismer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olyan honlapok felkeres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sekor, amelyek a Google 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 h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hoz tartoznak. Az ilyen oldalakon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 olyan tartalmakra vonatkoz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rekl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mhirdet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sek jelen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ek meg, amelyeket a 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kor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bban 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 felkeresett olyan honlapokon, melyek a Google remarketing-funkci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haszn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k. E folyamat sor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n a Google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saj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sa szerint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semmilyen szem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lyes adatot nem gy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jt be.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Az ilyen jelleg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 jogalapja az 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GDPR 6. cikk (1) bek. a) pontja) szerint adott hozz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sa.</w:t>
      </w:r>
    </w:p>
    <w:p>
      <w:pPr>
        <w:pStyle w:val="Normal.0"/>
        <w:numPr>
          <w:ilvl w:val="0"/>
          <w:numId w:val="75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MZETTEK K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 xml:space="preserve">a weboldal 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zemeltet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vel kapcsolatosan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gzett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si tev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kenys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>gein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 az V. pontban 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n-k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 minden egyes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si tev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kenys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l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szletesen felt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nteti a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mzetteket, azaz azokat a szervezeteket, mag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lyeket, akikkel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 xml:space="preserve">zli az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ltala kezelt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adatokat. Valamennyi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 felt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nteti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nak jogalapja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s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lja is. </w:t>
      </w:r>
      <w:r>
        <w:rPr>
          <w:rStyle w:val="Hyperlink.4"/>
          <w:rtl w:val="0"/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az V. pontban r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gz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tettek szerint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lyes adatokat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a szolg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ltat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ny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jt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hoz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ges 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kben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az Eur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pai Gazdas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gi 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>gen (EGT)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li orsz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gokba is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thatja, ide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rtve az Amerikai Egyes</w:t>
      </w:r>
      <w:r>
        <w:rPr>
          <w:rStyle w:val="Hyperlink.4"/>
          <w:rtl w:val="0"/>
        </w:rPr>
        <w:t>ü</w:t>
      </w:r>
      <w:r>
        <w:rPr>
          <w:rStyle w:val="Hyperlink.4"/>
          <w:rtl w:val="0"/>
          <w:lang w:val="da-DK"/>
        </w:rPr>
        <w:t xml:space="preserve">lt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llamokat.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Az EGT-n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ü</w:t>
      </w:r>
      <w:r>
        <w:rPr>
          <w:rStyle w:val="Hyperlink.4"/>
          <w:rtl w:val="0"/>
          <w:lang w:val="en-US"/>
        </w:rPr>
        <w:t>lre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it-IT"/>
        </w:rPr>
        <w:t>adattov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kiz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lag a GDPR-ban meghat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rozott felt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teleknek megfelel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en, megfelel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it-IT"/>
        </w:rPr>
        <w:t>garanci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k biztos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mellett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nik. Az alkalmazott garanci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k 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sen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bbiak lehetnek:</w:t>
      </w:r>
    </w:p>
    <w:p>
      <w:pPr>
        <w:pStyle w:val="List Paragraph"/>
        <w:numPr>
          <w:ilvl w:val="0"/>
          <w:numId w:val="77"/>
        </w:numPr>
        <w:shd w:val="clear" w:color="auto" w:fill="ffffff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Style w:val="Hyperlink.4"/>
          <w:rFonts w:ascii="Calibri" w:hAnsi="Calibri"/>
          <w:sz w:val="22"/>
          <w:szCs w:val="22"/>
          <w:rtl w:val="0"/>
        </w:rPr>
        <w:t>EU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–</w:t>
      </w:r>
      <w:r>
        <w:rPr>
          <w:rStyle w:val="Hyperlink.4"/>
          <w:rFonts w:ascii="Calibri" w:hAnsi="Calibri"/>
          <w:sz w:val="22"/>
          <w:szCs w:val="22"/>
          <w:rtl w:val="0"/>
        </w:rPr>
        <w:t>USA Adatv</w:t>
      </w:r>
      <w:r>
        <w:rPr>
          <w:rStyle w:val="Hyperlink.4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Hyperlink.4"/>
          <w:rFonts w:ascii="Calibri" w:hAnsi="Calibri"/>
          <w:sz w:val="22"/>
          <w:szCs w:val="22"/>
          <w:rtl w:val="0"/>
        </w:rPr>
        <w:t>delmi Keretrendszer (EU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–</w:t>
      </w:r>
      <w:r>
        <w:rPr>
          <w:rStyle w:val="Hyperlink.4"/>
          <w:rFonts w:ascii="Calibri" w:hAnsi="Calibri"/>
          <w:sz w:val="22"/>
          <w:szCs w:val="22"/>
          <w:rtl w:val="0"/>
        </w:rPr>
        <w:t>US Data Privacy Framework): az e keretrendszer alapj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n tan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ú</w:t>
      </w:r>
      <w:r>
        <w:rPr>
          <w:rStyle w:val="Hyperlink.4"/>
          <w:rFonts w:ascii="Calibri" w:hAnsi="Calibri"/>
          <w:sz w:val="22"/>
          <w:szCs w:val="22"/>
          <w:rtl w:val="0"/>
        </w:rPr>
        <w:t>s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í</w:t>
      </w:r>
      <w:r>
        <w:rPr>
          <w:rStyle w:val="Hyperlink.4"/>
          <w:rFonts w:ascii="Calibri" w:hAnsi="Calibri"/>
          <w:sz w:val="22"/>
          <w:szCs w:val="22"/>
          <w:rtl w:val="0"/>
        </w:rPr>
        <w:t>tott amerikai adatfeldolgoz</w:t>
      </w:r>
      <w:r>
        <w:rPr>
          <w:rStyle w:val="Hyperlink.4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Hyperlink.4"/>
          <w:rFonts w:ascii="Calibri" w:hAnsi="Calibri"/>
          <w:sz w:val="22"/>
          <w:szCs w:val="22"/>
          <w:rtl w:val="0"/>
        </w:rPr>
        <w:t>k eset</w:t>
      </w:r>
      <w:r>
        <w:rPr>
          <w:rStyle w:val="Hyperlink.4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Hyperlink.4"/>
          <w:rFonts w:ascii="Calibri" w:hAnsi="Calibri"/>
          <w:sz w:val="22"/>
          <w:szCs w:val="22"/>
          <w:rtl w:val="0"/>
        </w:rPr>
        <w:t>ben (k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ü</w:t>
      </w:r>
      <w:r>
        <w:rPr>
          <w:rStyle w:val="Hyperlink.4"/>
          <w:rFonts w:ascii="Calibri" w:hAnsi="Calibri"/>
          <w:sz w:val="22"/>
          <w:szCs w:val="22"/>
          <w:rtl w:val="0"/>
        </w:rPr>
        <w:t>l</w:t>
      </w:r>
      <w:r>
        <w:rPr>
          <w:rStyle w:val="Hyperlink.4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Hyperlink.4"/>
          <w:rFonts w:ascii="Calibri" w:hAnsi="Calibri"/>
          <w:sz w:val="22"/>
          <w:szCs w:val="22"/>
          <w:rtl w:val="0"/>
        </w:rPr>
        <w:t>n</w:t>
      </w:r>
      <w:r>
        <w:rPr>
          <w:rStyle w:val="Hyperlink.4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Hyperlink.4"/>
          <w:rFonts w:ascii="Calibri" w:hAnsi="Calibri"/>
          <w:sz w:val="22"/>
          <w:szCs w:val="22"/>
          <w:rtl w:val="0"/>
          <w:lang w:val="de-DE"/>
        </w:rPr>
        <w:t>sen: Apple, Google, Stripe);</w:t>
      </w:r>
    </w:p>
    <w:p>
      <w:pPr>
        <w:pStyle w:val="List Paragraph"/>
        <w:numPr>
          <w:ilvl w:val="0"/>
          <w:numId w:val="77"/>
        </w:numPr>
        <w:shd w:val="clear" w:color="auto" w:fill="ffffff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Style w:val="Hyperlink.4"/>
          <w:rFonts w:ascii="Calibri" w:hAnsi="Calibri"/>
          <w:sz w:val="22"/>
          <w:szCs w:val="22"/>
          <w:rtl w:val="0"/>
        </w:rPr>
        <w:t>Megfelel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ő</w:t>
      </w:r>
      <w:r>
        <w:rPr>
          <w:rStyle w:val="Hyperlink.4"/>
          <w:rFonts w:ascii="Calibri" w:hAnsi="Calibri"/>
          <w:sz w:val="22"/>
          <w:szCs w:val="22"/>
          <w:rtl w:val="0"/>
        </w:rPr>
        <w:t>s</w:t>
      </w:r>
      <w:r>
        <w:rPr>
          <w:rStyle w:val="Hyperlink.4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Hyperlink.4"/>
          <w:rFonts w:ascii="Calibri" w:hAnsi="Calibri"/>
          <w:sz w:val="22"/>
          <w:szCs w:val="22"/>
          <w:rtl w:val="0"/>
        </w:rPr>
        <w:t>gi hat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rozatok: olyan harmadik orsz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gok eset</w:t>
      </w:r>
      <w:r>
        <w:rPr>
          <w:rStyle w:val="Hyperlink.4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Hyperlink.4"/>
          <w:rFonts w:ascii="Calibri" w:hAnsi="Calibri"/>
          <w:sz w:val="22"/>
          <w:szCs w:val="22"/>
          <w:rtl w:val="0"/>
        </w:rPr>
        <w:t>ben, amelyek vonatkoz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s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ban az Eur</w:t>
      </w:r>
      <w:r>
        <w:rPr>
          <w:rStyle w:val="Hyperlink.4"/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Style w:val="Hyperlink.4"/>
          <w:rFonts w:ascii="Calibri" w:hAnsi="Calibri"/>
          <w:sz w:val="22"/>
          <w:szCs w:val="22"/>
          <w:rtl w:val="0"/>
        </w:rPr>
        <w:t>pai Bizotts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g meg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á</w:t>
      </w:r>
      <w:r>
        <w:rPr>
          <w:rStyle w:val="Hyperlink.4"/>
          <w:rFonts w:ascii="Calibri" w:hAnsi="Calibri"/>
          <w:sz w:val="22"/>
          <w:szCs w:val="22"/>
          <w:rtl w:val="0"/>
        </w:rPr>
        <w:t>llap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>í</w:t>
      </w:r>
      <w:r>
        <w:rPr>
          <w:rStyle w:val="Hyperlink.4"/>
          <w:rFonts w:ascii="Calibri" w:hAnsi="Calibri"/>
          <w:sz w:val="22"/>
          <w:szCs w:val="22"/>
          <w:rtl w:val="0"/>
        </w:rPr>
        <w:t>totta a megfelel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 xml:space="preserve">ő </w:t>
      </w:r>
      <w:r>
        <w:rPr>
          <w:rStyle w:val="Hyperlink.4"/>
          <w:rFonts w:ascii="Calibri" w:hAnsi="Calibri"/>
          <w:sz w:val="22"/>
          <w:szCs w:val="22"/>
          <w:rtl w:val="0"/>
        </w:rPr>
        <w:t>szint</w:t>
      </w:r>
      <w:r>
        <w:rPr>
          <w:rStyle w:val="Hyperlink.4"/>
          <w:rFonts w:ascii="Calibri" w:hAnsi="Calibri" w:hint="default"/>
          <w:sz w:val="22"/>
          <w:szCs w:val="22"/>
          <w:rtl w:val="0"/>
        </w:rPr>
        <w:t xml:space="preserve">ű </w:t>
      </w:r>
      <w:r>
        <w:rPr>
          <w:rStyle w:val="Hyperlink.4"/>
          <w:rFonts w:ascii="Calibri" w:hAnsi="Calibri"/>
          <w:sz w:val="22"/>
          <w:szCs w:val="22"/>
          <w:rtl w:val="0"/>
        </w:rPr>
        <w:t>adatv</w:t>
      </w:r>
      <w:r>
        <w:rPr>
          <w:rStyle w:val="Hyperlink.4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Hyperlink.4"/>
          <w:rFonts w:ascii="Calibri" w:hAnsi="Calibri"/>
          <w:sz w:val="22"/>
          <w:szCs w:val="22"/>
          <w:rtl w:val="0"/>
        </w:rPr>
        <w:t>delmet</w:t>
      </w:r>
      <w:r>
        <w:rPr>
          <w:rStyle w:val="Hyperlink.5"/>
          <w:rFonts w:ascii="Calibri" w:hAnsi="Calibri"/>
          <w:sz w:val="22"/>
          <w:szCs w:val="22"/>
          <w:rtl w:val="0"/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Az V. pontban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si tev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kenys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gekn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l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szletesen felsorolt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mzetteken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mzettek lehetnek 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hat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gok, szervezetek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lyek is:</w:t>
      </w:r>
    </w:p>
    <w:p>
      <w:pPr>
        <w:pStyle w:val="Normal.0"/>
        <w:numPr>
          <w:ilvl w:val="0"/>
          <w:numId w:val="79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ellen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re, valamint az Adatkezel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 adatszolg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teljes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nek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telez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re feljogos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tott 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gok, 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gok; adattov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lja: a hat</w:t>
      </w:r>
      <w:r>
        <w:rPr>
          <w:rStyle w:val="None"/>
          <w:outline w:val="0"/>
          <w:color w:val="212529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gok, szervezetek munk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nak el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seg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se, adattov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s jogalapja: jogi k</w:t>
      </w:r>
      <w:r>
        <w:rPr>
          <w:rStyle w:val="None"/>
          <w:outline w:val="0"/>
          <w:color w:val="212529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g teljes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se);</w:t>
      </w:r>
    </w:p>
    <w:p>
      <w:pPr>
        <w:pStyle w:val="Normal.0"/>
        <w:numPr>
          <w:ilvl w:val="0"/>
          <w:numId w:val="79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rintettel szemben ind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tott jogi elj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 eset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gok,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grehajt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nyes vagy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gyleti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je; adattov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lja: jogi elj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 megind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sa,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pviseleti jog gyakorl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se; adattov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jogalapja: jogi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se).</w:t>
      </w:r>
      <w:r>
        <w:rPr>
          <w:rStyle w:val="None"/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numPr>
          <w:ilvl w:val="0"/>
          <w:numId w:val="82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RINTETTEK JOGAI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Az egyes 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rintetti jogok: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shoz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 xml:space="preserve">jog: GDPR 13.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 14.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Ha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rintettre vonatkoz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lyes adatokat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gy</w:t>
      </w:r>
      <w:r>
        <w:rPr>
          <w:rStyle w:val="Hyperlink.4"/>
          <w:rtl w:val="0"/>
        </w:rPr>
        <w:t>ű</w:t>
      </w:r>
      <w:r>
        <w:rPr>
          <w:rStyle w:val="Hyperlink.4"/>
          <w:rtl w:val="0"/>
        </w:rPr>
        <w:t>jtik,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megszerz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id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pontj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ban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rendelkez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bocs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tja a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vetkez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en-US"/>
        </w:rPr>
        <w:t>inform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 mindegyik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nek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a kil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gei;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delmi tisztvisel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gei;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tervezett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lja, valamint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jogalapja;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6. cikk (1) bekezd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f) pontj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alapul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vagy harmadik f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 jogos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rdekei;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adott esetben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mzettjei, illetve a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mzettek kateg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i, ha van ilyen;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adott esetben annak 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hogy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harmadik orsz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gba vagy nemzetk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zi szervezet r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nja 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tani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0"/>
          <w:rtl w:val="0"/>
        </w:rPr>
        <w:t>tov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it-IT"/>
        </w:rPr>
        <w:t>bb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ezen fel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l az Adatkezel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>nek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st kell adnia</w:t>
      </w:r>
      <w:r>
        <w:rPr>
          <w:rStyle w:val="Hyperlink.4"/>
          <w:rtl w:val="0"/>
        </w:rPr>
        <w:t>: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vagy ha ez nem lehets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ges, ezen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 meghat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szempontjair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azon jog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hogy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relmezheti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a 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vonatkoz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adatokhoz val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st, azok helyesb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vagy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tiltakozhat az ilyen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ellen, valamint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adathordozhat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ghoz val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jog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6. cikk (1) bekezd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a) pontj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(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sa) vagy a 9. cikk (2) bekezd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a) pontj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alapul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 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rmely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pontban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visszavon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 val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jog, amely nem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rinti a visszavon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 a 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grehajtott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jogszer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t;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fel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gyeleti 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ghoz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 panasz beny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jog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hogy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 szolg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jogszab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lyon vagy szerz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gen alapul vagy szerz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felt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tele-e, valamint, hogy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teles-e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 megadni, 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hogy milyen lehets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nyeikkel 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rhat az adatszolg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elmarad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8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22. cikk (1)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(4) bekezd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eml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tett automatiz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d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shozatal 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nye, ide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rtve a profilalkot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 is, valamint legal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 ezekben az esetekben az alkalmazott logik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arra vonatkoz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 hogy az ilyen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milyen jelent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ggel,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rintettre n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 milyen 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nyekkel 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ilyen jelleg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tev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get nem v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gez.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Ha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adatokon a gy</w:t>
      </w:r>
      <w:r>
        <w:rPr>
          <w:rStyle w:val="Hyperlink.4"/>
          <w:rtl w:val="0"/>
        </w:rPr>
        <w:t>ű</w:t>
      </w:r>
      <w:r>
        <w:rPr>
          <w:rStyle w:val="Hyperlink.4"/>
          <w:rtl w:val="0"/>
        </w:rPr>
        <w:t>jt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elt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gezni, a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megel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koztatnia kell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rintettet err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az elt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 xml:space="preserve">l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fentiekben eml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tett minden relev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ns kieg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en-US"/>
        </w:rPr>
        <w:t>inform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pt-PT"/>
        </w:rPr>
        <w:t>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0"/>
          <w:rtl w:val="0"/>
        </w:rPr>
        <w:t>emellett 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koztat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 k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telezetts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g terheli az Adatkezel</w:t>
      </w:r>
      <w:r>
        <w:rPr>
          <w:rStyle w:val="Hyperlink.0"/>
          <w:rtl w:val="0"/>
        </w:rPr>
        <w:t>ő</w:t>
      </w:r>
      <w:r>
        <w:rPr>
          <w:rStyle w:val="Hyperlink.0"/>
          <w:rtl w:val="0"/>
          <w:lang w:val="en-US"/>
        </w:rPr>
        <w:t>t:</w:t>
      </w:r>
    </w:p>
    <w:p>
      <w:pPr>
        <w:pStyle w:val="Normal.0"/>
        <w:numPr>
          <w:ilvl w:val="0"/>
          <w:numId w:val="8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delmi incidens (34. cikk)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nyeir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sair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elh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megtett int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Normal.0"/>
        <w:numPr>
          <w:ilvl w:val="0"/>
          <w:numId w:val="8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:lang w:val="fr-FR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mzettek r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adattov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az adattov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l,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mzettj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szem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lyes adatokhoz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hozz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si jog: GDPR 15.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visszajelz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kapjon arra vonatkoz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an, hogy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adatainak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se folyamatban van-e,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ha ilyen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folyamatban van, jogosult arra, hogy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lyes adatokhoz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vetkez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en-US"/>
        </w:rPr>
        <w:t>inform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ci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khoz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f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kapjon: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ljai;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kateg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azon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mzettek vagy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mzettek kateg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i, akikkel, illetve amelyekkel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vagy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lni fogj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 ide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rtve 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sen a harmadik orsz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gbeli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mzetteket, illetve a nemzetk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zi szervezeteket;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adott esetben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tervezett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tartama, vagy ha ez nem lehets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ges, ezen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 meghat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szempontja;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azon joga, hogy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relmezheti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a 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vonatkoz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helyesb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vagy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tiltakozhat az ilyen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ellen;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valamely fel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gyeleti 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ghoz c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mzett panasz beny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joga;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ha az adatokat nem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gy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 a forr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sukra vonatkoz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minden 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90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automatiz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d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shozatal 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nye, ide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rtve a profilalkot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 is, valamint legal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 ezekben az esetekben az alkalmazott logik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arra vonatkoz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 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 hogy az ilyen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milyen jelent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ggel 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rintettre n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 milyen 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nyekkel 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Normal.0"/>
        <w:shd w:val="clear" w:color="auto" w:fill="ffffff"/>
        <w:spacing w:after="100" w:line="240" w:lineRule="auto"/>
        <w:ind w:left="360" w:firstLine="0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ltala kezelt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solat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t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se szerint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 xml:space="preserve">elektronikus vagy postai 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 xml:space="preserve">ton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d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jmentesen rendelkez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bocs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tja. Az ugyanazon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rgy</w:t>
      </w:r>
      <w:r>
        <w:rPr>
          <w:rStyle w:val="Hyperlink.4"/>
          <w:rtl w:val="0"/>
        </w:rPr>
        <w:t xml:space="preserve">ú </w:t>
      </w:r>
      <w:r>
        <w:rPr>
          <w:rStyle w:val="Hyperlink.4"/>
          <w:rtl w:val="0"/>
        </w:rPr>
        <w:t>ism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telt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relem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 xml:space="preserve">nek joga van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sszer</w:t>
      </w:r>
      <w:r>
        <w:rPr>
          <w:rStyle w:val="Hyperlink.4"/>
          <w:rtl w:val="0"/>
        </w:rPr>
        <w:t>ű ö</w:t>
      </w:r>
      <w:r>
        <w:rPr>
          <w:rStyle w:val="Hyperlink.4"/>
          <w:rtl w:val="0"/>
        </w:rPr>
        <w:t>sszeg felsz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m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ra, vagy megtagadhatja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relem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int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zked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st. A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d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shoz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 xml:space="preserve">jog 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sban a II. pontban felt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ntetett 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geken kereszt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l, sz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ban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lyazonoss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 igazol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adhat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koztat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s.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helyesb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shez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jog: GDPR 16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indokolatlan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sedelem 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tse a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vonatkoz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pontatlan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adatokat. Figyelembe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ve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s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t,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rje a hi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nyos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lyes adatok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egyebek mellett kieg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 xml:space="preserve">nyilatkozat 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tj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– </w:t>
      </w:r>
      <w:r>
        <w:rPr>
          <w:rStyle w:val="Hyperlink.4"/>
          <w:rtl w:val="0"/>
        </w:rPr>
        <w:t>kieg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t.</w:t>
      </w:r>
      <w:r>
        <w:rPr>
          <w:rStyle w:val="Hyperlink.4"/>
          <w:rtl w:val="0"/>
        </w:rPr>
        <w:t> 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Amennyiben a helyesb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shez sz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 adatok az Adatkezel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rendelkez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llnak akkor az adatok helyesb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az adatkezel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automatikusan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erre ir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relem n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 is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elv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gzi.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rl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shez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jog: GDPR 17.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indokolatlan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sedelem 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lje a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vonatkoz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adatokat,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pedig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 xml:space="preserve">teles arra, hogy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rintettre vonatkoz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indokolatlan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sedelem 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lje, ha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indokok valamelyike fenn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ll: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adatokra 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nincs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 abb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a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amelyb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azokat gy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vagy 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don kezelt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visszavonja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snek nincs 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jogalapja,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tiltakozik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ellen,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nincs els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get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lvez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jogszer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ok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sre,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 jogellenesen kezelt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adatokat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alkalmazand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vagy tag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llami jogban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 jogi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lni kell,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gy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inform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rsadalommal 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 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 kapcsolatosan ker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 sor.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rtl w:val="0"/>
        </w:rPr>
      </w:pPr>
      <w:r>
        <w:rPr>
          <w:rStyle w:val="Hyperlink.4"/>
          <w:rtl w:val="0"/>
        </w:rPr>
        <w:t>Ugyanakkor a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(elfeledtet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shez)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 nem abszol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t, teh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nem alkalmazhat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, amennyiben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sz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>ges: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nynyilv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szabads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hoz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shoz val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 gyakorl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alkalmazand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vagy tag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llami jog szerinti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se, illetve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vagy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ruh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zott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zhatalmi jogos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gyakorl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keret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ben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gzett feladat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grehajt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n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 ter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 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archiv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tudom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nyos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nelmi kutat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vagy statisztikai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</w:t>
      </w:r>
    </w:p>
    <w:p>
      <w:pPr>
        <w:pStyle w:val="Normal.0"/>
        <w:numPr>
          <w:ilvl w:val="0"/>
          <w:numId w:val="92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jogi ig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nyek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terjeszt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hez,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hez, illetve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shez val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 teh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nem abszol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ami 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nyeg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tekintve a weboldal eset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pl. a k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korl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tokat jelenti: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Azokn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l, ahol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jogalapja jogi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telezetts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pl. a megv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rolt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 ellen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megfizet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igazol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bizonylat ki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sa,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s id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tartama a Sz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mv. tv 169. </w:t>
      </w:r>
      <w:r>
        <w:rPr>
          <w:rStyle w:val="Hyperlink.4"/>
          <w:rtl w:val="0"/>
        </w:rPr>
        <w:t xml:space="preserve">§ </w:t>
      </w:r>
      <w:r>
        <w:rPr>
          <w:rStyle w:val="Hyperlink.4"/>
          <w:rtl w:val="0"/>
        </w:rPr>
        <w:t>(2) bekezd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n nyolc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rintett 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ntes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alapul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it-IT"/>
        </w:rPr>
        <w:t>l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szetesen ilyen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tok nem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nyes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lnek, a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nem 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tk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zik akad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lyba.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Amennyiben az Adatkezel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ir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nti k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relmet elutas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tja minden esetben 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sos, indokl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ssal ell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tott v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lasszal teszi azt.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adatkezel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s korl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toz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hoz (z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hoz)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jog: GDPR 18.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tozza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st, ha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bbiak valamelyike teljes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l:</w:t>
      </w:r>
    </w:p>
    <w:p>
      <w:pPr>
        <w:pStyle w:val="Normal.0"/>
        <w:numPr>
          <w:ilvl w:val="0"/>
          <w:numId w:val="9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vitatja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pontoss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ez esetben a 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arra az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tartamra vonatkozik, amely lehet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teszi, hogy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ellen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rizze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pontoss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t;</w:t>
      </w:r>
    </w:p>
    <w:p>
      <w:pPr>
        <w:pStyle w:val="Normal.0"/>
        <w:numPr>
          <w:ilvl w:val="0"/>
          <w:numId w:val="9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jogellenes,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ellenzi az adatok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ehelyett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 azok felhaszn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t;</w:t>
      </w:r>
    </w:p>
    <w:p>
      <w:pPr>
        <w:pStyle w:val="Normal.0"/>
        <w:numPr>
          <w:ilvl w:val="0"/>
          <w:numId w:val="9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nincs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adatokra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l, de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ig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nyli azokat jogi ig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nyek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terjeszt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hez,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vagy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hez, vagy</w:t>
      </w:r>
    </w:p>
    <w:p>
      <w:pPr>
        <w:pStyle w:val="Normal.0"/>
        <w:numPr>
          <w:ilvl w:val="0"/>
          <w:numId w:val="94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tiltakozott 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ellen; ez esetben a 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arra az id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tartamra vonatkozik, am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meg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sra nem ker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l, hogy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jogos indokai els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get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lveznek-e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jogos indokaival szemben.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adathordozhat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ghoz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jog: GDPR 20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a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vonatkoz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 xml:space="preserve">,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ltala egy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rendelkez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bocs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tott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tagolt, sz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les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rben haszn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lt, g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ppel olvashat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  <w:lang w:val="en-US"/>
        </w:rPr>
        <w:t>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tumban megkapja,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jogosult arra, hogy ezeket az adatokat egy 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sik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nek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en-US"/>
        </w:rPr>
        <w:t>tsa, an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l, hogy ezt akad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lyozn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az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, amelynek az adatokat a rendelkez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bocs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totta, amennyiben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son alapul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pt-PT"/>
        </w:rPr>
        <w:t>s automatiz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da-DK"/>
        </w:rPr>
        <w:t>lt m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en-US"/>
        </w:rPr>
        <w:t>don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nik.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Ugyanakkor ezen jog gyakorl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nem 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rtheti a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 xml:space="preserve">jogot,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nem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rintheti h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nyosan 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sok jogait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telezetts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geit.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tiltakoz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shoz val</w:t>
      </w:r>
      <w:r>
        <w:rPr>
          <w:rStyle w:val="Hyperlink.0"/>
          <w:rtl w:val="0"/>
        </w:rPr>
        <w:t xml:space="preserve">ó </w:t>
      </w:r>
      <w:r>
        <w:rPr>
          <w:rStyle w:val="Hyperlink.0"/>
          <w:rtl w:val="0"/>
        </w:rPr>
        <w:t>jog: GDPR 21.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a saj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helyzet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vel kapcsolatos okokb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rmikor tiltakozzon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adatainak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bbiakon alapul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ellen, ide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rtve a profilalkot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st is:</w:t>
      </w:r>
    </w:p>
    <w:p>
      <w:pPr>
        <w:pStyle w:val="Normal.0"/>
        <w:numPr>
          <w:ilvl w:val="0"/>
          <w:numId w:val="9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vagy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ruh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zott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zhatalmi jogos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gyakorl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keret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ben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gzett feladat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grehajt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ges;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GDPR 6. cikk (1) bek e) pont.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96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vagy egy harmadik f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 jogos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rdekeinek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ges, kiv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ve, ha ezen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rdekekkel szemben els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bbs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get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lveznek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olyan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rdekei vagy alapvet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jogai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szabads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gai, amelyek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teszik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gess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sen, ha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gyermek.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GDPR 6. cikk (1) bek f) pont.</w:t>
      </w:r>
    </w:p>
    <w:p>
      <w:pPr>
        <w:pStyle w:val="Normal.0"/>
        <w:shd w:val="clear" w:color="auto" w:fill="ffffff"/>
        <w:spacing w:after="100" w:line="240" w:lineRule="auto"/>
        <w:ind w:left="765" w:firstLine="0"/>
        <w:jc w:val="both"/>
        <w:rPr>
          <w:rStyle w:val="Hyperlink.6"/>
        </w:rPr>
      </w:pPr>
      <w:r>
        <w:rPr>
          <w:rStyle w:val="Hyperlink.4"/>
          <w:rtl w:val="0"/>
        </w:rPr>
        <w:t>Ha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se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 xml:space="preserve">zvetlen 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zletszerz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nik,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rmikor tiltakozzon a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vonatkoz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e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ellen, ide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rtve a profilalkot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st is, amennyiben az a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 xml:space="preserve">zvetlen 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zletszerz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kapcsol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 xml:space="preserve">dik. Ha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tiltakozik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 xml:space="preserve">zvetlen 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zletszerz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 ellen, akkor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bbiakban e c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nem kezeli.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hozz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j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rul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 visszavon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nak a joga: GDPR 7.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6"/>
          <w:rtl w:val="0"/>
        </w:rPr>
        <w:t xml:space="preserve">Az 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rintett jogosult r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, hogy a kor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 xml:space="preserve">bban adott 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nk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ntes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t b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rmikor visszavonja. Pl. a h</w:t>
      </w:r>
      <w:r>
        <w:rPr>
          <w:rStyle w:val="Hyperlink.6"/>
          <w:rtl w:val="0"/>
        </w:rPr>
        <w:t>í</w:t>
      </w:r>
      <w:r>
        <w:rPr>
          <w:rStyle w:val="Hyperlink.6"/>
          <w:rtl w:val="0"/>
          <w:lang w:val="nl-NL"/>
        </w:rPr>
        <w:t>rlev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  <w:lang w:val="en-US"/>
        </w:rPr>
        <w:t xml:space="preserve">l, marketing </w:t>
      </w:r>
      <w:r>
        <w:rPr>
          <w:rStyle w:val="Hyperlink.6"/>
          <w:rtl w:val="0"/>
        </w:rPr>
        <w:t>ü</w:t>
      </w:r>
      <w:r>
        <w:rPr>
          <w:rStyle w:val="Hyperlink.6"/>
          <w:rtl w:val="0"/>
        </w:rPr>
        <w:t>zenetekre t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rt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nt feliratkoz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 eset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ben. Term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szetesen a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 visszavon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 xml:space="preserve">sa nem 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rinti a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son alapul</w:t>
      </w:r>
      <w:r>
        <w:rPr>
          <w:rStyle w:val="Hyperlink.6"/>
          <w:rtl w:val="0"/>
          <w:lang w:val="es-ES_tradnl"/>
        </w:rPr>
        <w:t>ó</w:t>
      </w:r>
      <w:r>
        <w:rPr>
          <w:rStyle w:val="Hyperlink.6"/>
          <w:rtl w:val="0"/>
        </w:rPr>
        <w:t>, a visszavon</w:t>
      </w:r>
      <w:r>
        <w:rPr>
          <w:rStyle w:val="Hyperlink.6"/>
          <w:rtl w:val="0"/>
        </w:rPr>
        <w:t>á</w:t>
      </w:r>
      <w:r>
        <w:rPr>
          <w:rStyle w:val="Hyperlink.6"/>
          <w:rtl w:val="0"/>
          <w:lang w:val="es-ES_tradnl"/>
        </w:rPr>
        <w:t>s el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>tti adatkezel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 jogszer</w:t>
      </w:r>
      <w:r>
        <w:rPr>
          <w:rStyle w:val="Hyperlink.6"/>
          <w:rtl w:val="0"/>
        </w:rPr>
        <w:t>ű</w:t>
      </w:r>
      <w:r>
        <w:rPr>
          <w:rStyle w:val="Hyperlink.6"/>
          <w:rtl w:val="0"/>
        </w:rPr>
        <w:t>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t. A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 megad</w:t>
      </w:r>
      <w:r>
        <w:rPr>
          <w:rStyle w:val="Hyperlink.6"/>
          <w:rtl w:val="0"/>
        </w:rPr>
        <w:t>á</w:t>
      </w:r>
      <w:r>
        <w:rPr>
          <w:rStyle w:val="Hyperlink.6"/>
          <w:rtl w:val="0"/>
          <w:lang w:val="es-ES_tradnl"/>
        </w:rPr>
        <w:t>sa el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 xml:space="preserve">tt az 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rintettet err</w:t>
      </w:r>
      <w:r>
        <w:rPr>
          <w:rStyle w:val="Hyperlink.6"/>
          <w:rtl w:val="0"/>
        </w:rPr>
        <w:t>ő</w:t>
      </w:r>
      <w:r>
        <w:rPr>
          <w:rStyle w:val="Hyperlink.6"/>
          <w:rtl w:val="0"/>
        </w:rPr>
        <w:t>l t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koztatni kell. Ezt az V. pontban felsorolt adatkezel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si tev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kenys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gek k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z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 xml:space="preserve">tt, ahol a jogalap 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nk</w:t>
      </w:r>
      <w:r>
        <w:rPr>
          <w:rStyle w:val="Hyperlink.6"/>
          <w:rtl w:val="0"/>
          <w:lang w:val="fr-FR"/>
        </w:rPr>
        <w:t>é</w:t>
      </w:r>
      <w:r>
        <w:rPr>
          <w:rStyle w:val="Hyperlink.6"/>
          <w:rtl w:val="0"/>
        </w:rPr>
        <w:t>ntes hozz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j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rul</w:t>
      </w:r>
      <w:r>
        <w:rPr>
          <w:rStyle w:val="Hyperlink.6"/>
          <w:rtl w:val="0"/>
        </w:rPr>
        <w:t>á</w:t>
      </w:r>
      <w:r>
        <w:rPr>
          <w:rStyle w:val="Hyperlink.6"/>
          <w:rtl w:val="0"/>
        </w:rPr>
        <w:t>s, valamennyi esetben k</w:t>
      </w:r>
      <w:r>
        <w:rPr>
          <w:rStyle w:val="Hyperlink.6"/>
          <w:rtl w:val="0"/>
        </w:rPr>
        <w:t>ü</w:t>
      </w:r>
      <w:r>
        <w:rPr>
          <w:rStyle w:val="Hyperlink.6"/>
          <w:rtl w:val="0"/>
        </w:rPr>
        <w:t>l</w:t>
      </w:r>
      <w:r>
        <w:rPr>
          <w:rStyle w:val="Hyperlink.6"/>
          <w:rtl w:val="0"/>
          <w:lang w:val="sv-SE"/>
        </w:rPr>
        <w:t>ö</w:t>
      </w:r>
      <w:r>
        <w:rPr>
          <w:rStyle w:val="Hyperlink.6"/>
          <w:rtl w:val="0"/>
        </w:rPr>
        <w:t>n jelezz</w:t>
      </w:r>
      <w:r>
        <w:rPr>
          <w:rStyle w:val="Hyperlink.6"/>
          <w:rtl w:val="0"/>
        </w:rPr>
        <w:t>ü</w:t>
      </w:r>
      <w:r>
        <w:rPr>
          <w:rStyle w:val="Hyperlink.6"/>
          <w:rtl w:val="0"/>
        </w:rPr>
        <w:t>k.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Automatiz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e-DE"/>
        </w:rPr>
        <w:t>lt d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shozatal egyedi 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gyekben, bele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rtve a profilalkot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st: GDPR 22. cikk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jogosult arra, hogy ne terjedjen ki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az olyan, kiz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de-DE"/>
        </w:rPr>
        <w:t>lag automatiz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 xml:space="preserve">sen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ide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rtve a profilalkot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 xml:space="preserve">st is </w:t>
      </w:r>
      <w:r>
        <w:rPr>
          <w:rStyle w:val="Hyperlink.4"/>
          <w:rtl w:val="0"/>
        </w:rPr>
        <w:t xml:space="preserve">– </w:t>
      </w:r>
      <w:r>
        <w:rPr>
          <w:rStyle w:val="Hyperlink.4"/>
          <w:rtl w:val="0"/>
        </w:rPr>
        <w:t>alapul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>s 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lya, amely r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zve joghat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ssal 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rna vagy 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 hasonl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ppen jelent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 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kben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Ez a jogosults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 nem alkalmazhat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abban az esetben, ha a d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s:</w:t>
      </w:r>
    </w:p>
    <w:p>
      <w:pPr>
        <w:pStyle w:val="Normal.0"/>
        <w:numPr>
          <w:ilvl w:val="0"/>
          <w:numId w:val="9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tti szerz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vagy teljes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ges;</w:t>
      </w:r>
    </w:p>
    <w:p>
      <w:pPr>
        <w:pStyle w:val="Normal.0"/>
        <w:numPr>
          <w:ilvl w:val="0"/>
          <w:numId w:val="9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meghozatal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alkalmazand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olyan uni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vagy tag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llami jog teszi lehet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amely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jogainak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szabads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gainak, valamint jogos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rdekeinek 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szolg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megfelel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seket is meg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t; vagy</w:t>
      </w:r>
    </w:p>
    <w:p>
      <w:pPr>
        <w:pStyle w:val="Normal.0"/>
        <w:numPr>
          <w:ilvl w:val="0"/>
          <w:numId w:val="98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kifejezett hozz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alapul.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 GDPR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 xml:space="preserve">ben </w:t>
      </w:r>
      <w:r>
        <w:rPr>
          <w:rStyle w:val="Hyperlink.4"/>
          <w:rtl w:val="0"/>
        </w:rPr>
        <w:t>„</w:t>
      </w:r>
      <w:r>
        <w:rPr>
          <w:rStyle w:val="Hyperlink.4"/>
          <w:rtl w:val="0"/>
        </w:rPr>
        <w:t>profilalkot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snak</w:t>
      </w:r>
      <w:r>
        <w:rPr>
          <w:rStyle w:val="Hyperlink.4"/>
          <w:rtl w:val="0"/>
        </w:rPr>
        <w:t xml:space="preserve">” </w:t>
      </w:r>
      <w:r>
        <w:rPr>
          <w:rStyle w:val="Hyperlink.4"/>
          <w:rtl w:val="0"/>
        </w:rPr>
        <w:t>min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 automatiz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rmely olyan form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ja, amelynek sor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valamely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szetes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lyhez f</w:t>
      </w:r>
      <w:r>
        <w:rPr>
          <w:rStyle w:val="Hyperlink.4"/>
          <w:rtl w:val="0"/>
        </w:rPr>
        <w:t>ű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bizonyos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jellemz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 xml:space="preserve">k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kel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re, k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sen a munkahelyi teljes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nyhez, gazdas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gi helyzethez, eg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gi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llapothoz,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preferenci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khoz,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shez, megb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zhat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ghoz, viselked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shez, tart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zkod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si helyhez vagy mozg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shoz kapcsol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d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jellemz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k elemz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vagy 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rejelz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haszn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k.</w:t>
      </w:r>
    </w:p>
    <w:p>
      <w:pPr>
        <w:pStyle w:val="Normal.0"/>
        <w:shd w:val="clear" w:color="auto" w:fill="ffffff"/>
        <w:spacing w:before="100" w:after="100" w:line="240" w:lineRule="auto"/>
        <w:rPr>
          <w:rStyle w:val="Hyperlink.6"/>
        </w:rPr>
      </w:pPr>
      <w:r>
        <w:rPr>
          <w:rStyle w:val="Hyperlink.0"/>
          <w:rtl w:val="0"/>
        </w:rPr>
        <w:t>A szem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lyes adatokkal 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sszef</w:t>
      </w:r>
      <w:r>
        <w:rPr>
          <w:rStyle w:val="Hyperlink.0"/>
          <w:rtl w:val="0"/>
        </w:rPr>
        <w:t>ü</w:t>
      </w:r>
      <w:r>
        <w:rPr>
          <w:rStyle w:val="Hyperlink.0"/>
          <w:rtl w:val="0"/>
          <w:lang w:val="it-IT"/>
        </w:rPr>
        <w:t>gg</w:t>
      </w:r>
      <w:r>
        <w:rPr>
          <w:rStyle w:val="Hyperlink.0"/>
          <w:rtl w:val="0"/>
        </w:rPr>
        <w:t xml:space="preserve">ő </w:t>
      </w:r>
      <w:r>
        <w:rPr>
          <w:rStyle w:val="Hyperlink.0"/>
          <w:rtl w:val="0"/>
        </w:rPr>
        <w:t xml:space="preserve">jogok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nyes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se az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rintett hal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 k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vet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 xml:space="preserve">en Infotv. 25. </w:t>
      </w:r>
      <w:r>
        <w:rPr>
          <w:rStyle w:val="Hyperlink.0"/>
          <w:rtl w:val="0"/>
        </w:rPr>
        <w:t>§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  <w:lang w:val="de-DE"/>
        </w:rPr>
        <w:t>en GDPR 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lya al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tartoz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</w:t>
      </w:r>
      <w:r>
        <w:rPr>
          <w:rStyle w:val="Hyperlink.4"/>
          <w:rtl w:val="0"/>
        </w:rPr>
        <w:t>ő ö</w:t>
      </w:r>
      <w:r>
        <w:rPr>
          <w:rStyle w:val="Hyperlink.4"/>
          <w:rtl w:val="0"/>
        </w:rPr>
        <w:t xml:space="preserve">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ven bel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 xml:space="preserve">l az elhaltat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 megillet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f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si jogot,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jogot,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jogot,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hoz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jogot, illetve tiltakoz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si jogot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rintett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zokiratban vagy teljes bizony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erej</w:t>
      </w:r>
      <w:r>
        <w:rPr>
          <w:rStyle w:val="Hyperlink.4"/>
          <w:rtl w:val="0"/>
        </w:rPr>
        <w:t xml:space="preserve">ű </w:t>
      </w:r>
      <w:r>
        <w:rPr>
          <w:rStyle w:val="Hyperlink.4"/>
          <w:rtl w:val="0"/>
        </w:rPr>
        <w:t>mag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nokiratban foglalt,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n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 tett nyilatkozattal meghatalmazott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 jogosult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it-IT"/>
        </w:rPr>
        <w:t>teni.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 GDPR 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lya al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nem tartoz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 a gyakorolhat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jogok a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f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si jogot,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jogot,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shez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 xml:space="preserve">jogot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hoz val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jogot jelenti.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Ha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nem tett a fentiek szerinti jognyilatkozatot, a Polg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ri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nyv szerinti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zeli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tartoz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ja annak hi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ny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ban is jogosult bizonyos jogok gyakorl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ra a GDPR 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lya al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tartoz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sek, illetve az az al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  <w:lang w:val="pt-PT"/>
        </w:rPr>
        <w:t>nem es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sek tekintet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ben,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hal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vet</w:t>
      </w:r>
      <w:r>
        <w:rPr>
          <w:rStyle w:val="Hyperlink.4"/>
          <w:rtl w:val="0"/>
        </w:rPr>
        <w:t>ő ö</w:t>
      </w:r>
      <w:r>
        <w:rPr>
          <w:rStyle w:val="Hyperlink.4"/>
          <w:rtl w:val="0"/>
        </w:rPr>
        <w:t xml:space="preserve">t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ven bel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 xml:space="preserve">l.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rintett jogainak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zeli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tartoz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jogosult, aki ezen jogosults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els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nt gyakorolja.</w:t>
      </w:r>
    </w:p>
    <w:p>
      <w:pPr>
        <w:pStyle w:val="Normal.0"/>
        <w:numPr>
          <w:ilvl w:val="0"/>
          <w:numId w:val="101"/>
        </w:numPr>
        <w:shd w:val="clear" w:color="auto" w:fill="ffffff"/>
        <w:bidi w:val="0"/>
        <w:spacing w:after="100" w:line="240" w:lineRule="auto"/>
        <w:ind w:right="0"/>
        <w:jc w:val="center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JOGORVOSLATI LEHET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GEK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 xml:space="preserve">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rintett jogai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nyes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snek biztos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kak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nt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beny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jtott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relmet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 beny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jt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sz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m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tott legr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videbb id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n bel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l, de legfeljebb 30 napon bel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megvizsg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lja, annak megalapozotts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de-DE"/>
        </w:rPr>
        <w:t>ben d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st hoz,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fr-FR"/>
        </w:rPr>
        <w:t>s d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relmez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 xml:space="preserve">t ingyenesen 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sban (elektronikus </w:t>
      </w:r>
      <w:r>
        <w:rPr>
          <w:rStyle w:val="Hyperlink.4"/>
          <w:rtl w:val="0"/>
        </w:rPr>
        <w:t>ú</w:t>
      </w:r>
      <w:r>
        <w:rPr>
          <w:rStyle w:val="Hyperlink.4"/>
          <w:rtl w:val="0"/>
        </w:rPr>
        <w:t>ton, amennyiben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relem is 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gy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rkezett)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s-ES_tradnl"/>
        </w:rPr>
        <w:t>rtes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it-IT"/>
        </w:rPr>
        <w:t>ti.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4"/>
        </w:rPr>
      </w:pPr>
      <w:r>
        <w:rPr>
          <w:rStyle w:val="Hyperlink.4"/>
          <w:rtl w:val="0"/>
        </w:rPr>
        <w:t>Amennyiben a V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llalkoz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 xml:space="preserve">snak vagy az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term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szetes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lynek az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tadott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lyes adatok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ltalunk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vel kapcsolatosan b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rmilyen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se,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se van,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rj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k, hogy a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koztat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s,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f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s,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s, 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rol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s,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s, hozz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rul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visszavon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sa, vagy tiltakoz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pt-PT"/>
        </w:rPr>
        <w:t>s ir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nti jogainak gyakorl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sa sor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forduljon bizalommal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zvetlen</w:t>
      </w:r>
      <w:r>
        <w:rPr>
          <w:rStyle w:val="Hyperlink.4"/>
          <w:rtl w:val="0"/>
        </w:rPr>
        <w:t>ü</w:t>
      </w:r>
      <w:r>
        <w:rPr>
          <w:rStyle w:val="Hyperlink.4"/>
          <w:rtl w:val="0"/>
          <w:lang w:val="it-IT"/>
        </w:rPr>
        <w:t>l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rsas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gunkhoz a II. pontban felt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ntetett 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geken. 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Amennyiben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nek helyt adunk, abban az esetben az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ltalunk, illetve a megb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sunkb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vagy rendelkez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nk szerint elj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mzett, adatfeldolgoz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lyes adatokat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  <w:lang w:val="it-IT"/>
        </w:rPr>
        <w:t>ti,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rli vagy ezen adatok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tozza.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relemnek helyt ad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s-ES_tradnl"/>
        </w:rPr>
        <w:t>rtes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tj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 xml:space="preserve">á </w:t>
      </w:r>
      <w:r>
        <w:rPr>
          <w:rStyle w:val="Hyperlink.4"/>
          <w:rtl w:val="0"/>
        </w:rPr>
        <w:t>azon 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mzetteket, amelyek 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sz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 az adatot ezen int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zked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megel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en tov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it-IT"/>
        </w:rPr>
        <w:t>bb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tottuk, annak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rdek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ben, hogy azok a helyesb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st, t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rl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st vagy az adatok 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korl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toz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a saj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k tekintet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nl-NL"/>
        </w:rPr>
        <w:t>ben v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grehajts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k.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Amennyiben a 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elutas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tan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nk, err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 xml:space="preserve">l </w:t>
      </w:r>
      <w:r>
        <w:rPr>
          <w:rStyle w:val="Hyperlink.4"/>
          <w:rtl w:val="0"/>
        </w:rPr>
        <w:t>Ö</w:t>
      </w:r>
      <w:r>
        <w:rPr>
          <w:rStyle w:val="Hyperlink.4"/>
          <w:rtl w:val="0"/>
          <w:lang w:val="fr-FR"/>
        </w:rPr>
        <w:t xml:space="preserve">nt 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sban halad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ktalanul 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j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koztatjuk, 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z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lve az elutas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  <w:lang w:val="en-US"/>
        </w:rPr>
        <w:t>s 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nye mellett annak jogi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s 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nybeli indokait,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 megillet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  <w:lang w:val="pt-PT"/>
        </w:rPr>
        <w:t>jogait.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relm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elutas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eset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 az al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bbi jogorvoslati lehet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gek illetik meg:</w:t>
      </w:r>
    </w:p>
    <w:p>
      <w:pPr>
        <w:pStyle w:val="Normal.0"/>
        <w:numPr>
          <w:ilvl w:val="0"/>
          <w:numId w:val="10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vizsg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kezdem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nyezheti arra hivatkoz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ssal, hogy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 kapcsolatos jogs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relem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vetkezett be, vagy annak 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zvetlen vesz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 fenn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</w:p>
    <w:p>
      <w:pPr>
        <w:pStyle w:val="Normal.0"/>
        <w:numPr>
          <w:ilvl w:val="0"/>
          <w:numId w:val="10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adatv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delmi hat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 elj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lefolytat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relmezheti, ha meg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szerint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adatainak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sor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illetve az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ltala megb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zott vagy rendelkez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elj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adatfeldolgoz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megs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rti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jogszab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lyban vagy az Eur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pai Uni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jogi aktus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meghat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rozott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sokat.</w:t>
      </w:r>
    </w:p>
    <w:p>
      <w:pPr>
        <w:pStyle w:val="Normal.0"/>
        <w:numPr>
          <w:ilvl w:val="0"/>
          <w:numId w:val="103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ghoz is fordulhat, ha meg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szerint az adatkezel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illetve az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ltala megb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zott vagy rendelkez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alapj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elj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adatfeldolgoz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adatait a szem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jogszab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lyban vagy az Eur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pai Uni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jogi aktus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meghat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rozott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 megs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vel kezeli. A pert 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- v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laszt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szerint - a lak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helye vagy tart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zkod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helye szerint illet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kes t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nysz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el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 is megind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thatja.</w:t>
      </w:r>
    </w:p>
    <w:p>
      <w:pPr>
        <w:pStyle w:val="Normal.0"/>
        <w:shd w:val="clear" w:color="auto" w:fill="ffffff"/>
        <w:spacing w:after="100" w:line="240" w:lineRule="auto"/>
        <w:ind w:left="720" w:firstLine="0"/>
        <w:jc w:val="both"/>
        <w:rPr>
          <w:rStyle w:val="Hyperlink.6"/>
        </w:rPr>
      </w:pPr>
      <w:r>
        <w:rPr>
          <w:rStyle w:val="Hyperlink.4"/>
          <w:rtl w:val="0"/>
        </w:rPr>
        <w:t>Ha a 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s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g a keresetnek helyt ad, a jogs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s 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 meg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llap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 xml:space="preserve">tja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t, ill. a megb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 alapj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n elj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adatfeldolgoz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en-US"/>
        </w:rPr>
        <w:t>t:</w:t>
      </w:r>
    </w:p>
    <w:p>
      <w:pPr>
        <w:pStyle w:val="Normal.0"/>
        <w:numPr>
          <w:ilvl w:val="1"/>
          <w:numId w:val="10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jogellenes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m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velet megsz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re,</w:t>
      </w:r>
    </w:p>
    <w:p>
      <w:pPr>
        <w:pStyle w:val="Normal.0"/>
        <w:numPr>
          <w:ilvl w:val="1"/>
          <w:numId w:val="10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jogszer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helyre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ra, illetve</w:t>
      </w:r>
    </w:p>
    <w:p>
      <w:pPr>
        <w:pStyle w:val="Normal.0"/>
        <w:numPr>
          <w:ilvl w:val="1"/>
          <w:numId w:val="10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jogai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pontosan meghat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rozott magatart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tan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</w:t>
      </w:r>
    </w:p>
    <w:p>
      <w:pPr>
        <w:pStyle w:val="Normal.0"/>
        <w:numPr>
          <w:ilvl w:val="1"/>
          <w:numId w:val="105"/>
        </w:numPr>
        <w:shd w:val="clear" w:color="auto" w:fill="ffffff"/>
        <w:bidi w:val="0"/>
        <w:spacing w:after="100" w:line="240" w:lineRule="auto"/>
        <w:ind w:right="0"/>
        <w:jc w:val="both"/>
        <w:rPr>
          <w:outline w:val="0"/>
          <w:color w:val="212529"/>
          <w:rtl w:val="0"/>
          <w14:textFill>
            <w14:solidFill>
              <w14:srgbClr w14:val="212529"/>
            </w14:solidFill>
          </w14:textFill>
        </w:rPr>
      </w:pP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Hyperlink.4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telezi, 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 eset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egy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ttal hat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 a k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s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relemd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ir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Hyperlink.4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nti ig</w:t>
      </w:r>
      <w:r>
        <w:rPr>
          <w:rStyle w:val="Hyperlink.4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nyr</w:t>
      </w:r>
      <w:r>
        <w:rPr>
          <w:rStyle w:val="Hyperlink.4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Hyperlink.4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 is.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Minden olyan szem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ly, aki a GDPR megs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nek eredm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nyek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nt vagyoni vagy nem vagyoni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rt szenvedett, az elszenvedett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 az adatkezel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l vagy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adatfeldolgoz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sre jogosult.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sben 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rintett valamennyi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ggel tartozik minden olyan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rt, amelyet a GDPR-t 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s okozott. Az adatfeldolgoz</w:t>
      </w:r>
      <w:r>
        <w:rPr>
          <w:rStyle w:val="Hyperlink.4"/>
          <w:rtl w:val="0"/>
        </w:rPr>
        <w:t xml:space="preserve">ó </w:t>
      </w:r>
      <w:r>
        <w:rPr>
          <w:rStyle w:val="Hyperlink.4"/>
          <w:rtl w:val="0"/>
        </w:rPr>
        <w:t>csak abban az esetben tartozik 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ggel az adatkezel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s 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ltal okozott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rok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rt, ha nem tartotta be a GDPR-ben meghat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rozott, kifejezetten az adatfeldolgoz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kat terhel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k</w:t>
      </w:r>
      <w:r>
        <w:rPr>
          <w:rStyle w:val="Hyperlink.4"/>
          <w:rtl w:val="0"/>
          <w:lang w:val="sv-SE"/>
        </w:rPr>
        <w:t>ö</w:t>
      </w:r>
      <w:r>
        <w:rPr>
          <w:rStyle w:val="Hyperlink.4"/>
          <w:rtl w:val="0"/>
        </w:rPr>
        <w:t>telezetts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geket, vagy ha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jogszer</w:t>
      </w:r>
      <w:r>
        <w:rPr>
          <w:rStyle w:val="Hyperlink.4"/>
          <w:rtl w:val="0"/>
        </w:rPr>
        <w:t xml:space="preserve">ű </w:t>
      </w:r>
      <w:r>
        <w:rPr>
          <w:rStyle w:val="Hyperlink.4"/>
          <w:rtl w:val="0"/>
        </w:rPr>
        <w:t>utas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sait figyelmen k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v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hagyta vagy azokkal ellent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tesen j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rt el.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6"/>
        </w:rPr>
      </w:pPr>
      <w:r>
        <w:rPr>
          <w:rStyle w:val="Hyperlink.4"/>
          <w:rtl w:val="0"/>
        </w:rPr>
        <w:t>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illetve az adatkezel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adatfeldolgoz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  <w:lang w:val="es-ES_tradnl"/>
        </w:rPr>
        <w:t>ja mentes</w:t>
      </w:r>
      <w:r>
        <w:rPr>
          <w:rStyle w:val="Hyperlink.4"/>
          <w:rtl w:val="0"/>
        </w:rPr>
        <w:t>ü</w:t>
      </w:r>
      <w:r>
        <w:rPr>
          <w:rStyle w:val="Hyperlink.4"/>
          <w:rtl w:val="0"/>
        </w:rPr>
        <w:t>l a 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  <w:lang w:val="en-US"/>
        </w:rPr>
        <w:t>g al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l, ha bizony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tja, hogy a k</w:t>
      </w:r>
      <w:r>
        <w:rPr>
          <w:rStyle w:val="Hyperlink.4"/>
          <w:rtl w:val="0"/>
        </w:rPr>
        <w:t>á</w:t>
      </w:r>
      <w:r>
        <w:rPr>
          <w:rStyle w:val="Hyperlink.4"/>
          <w:rtl w:val="0"/>
        </w:rPr>
        <w:t>rt 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id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z</w:t>
      </w:r>
      <w:r>
        <w:rPr>
          <w:rStyle w:val="Hyperlink.4"/>
          <w:rtl w:val="0"/>
        </w:rPr>
        <w:t xml:space="preserve">ő </w:t>
      </w:r>
      <w:r>
        <w:rPr>
          <w:rStyle w:val="Hyperlink.4"/>
          <w:rtl w:val="0"/>
        </w:rPr>
        <w:t>esem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ny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 xml:space="preserve">rt 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t semmilyen m</w:t>
      </w:r>
      <w:r>
        <w:rPr>
          <w:rStyle w:val="Hyperlink.4"/>
          <w:rtl w:val="0"/>
          <w:lang w:val="es-ES_tradnl"/>
        </w:rPr>
        <w:t>ó</w:t>
      </w:r>
      <w:r>
        <w:rPr>
          <w:rStyle w:val="Hyperlink.4"/>
          <w:rtl w:val="0"/>
        </w:rPr>
        <w:t>don nem terheli felel</w:t>
      </w:r>
      <w:r>
        <w:rPr>
          <w:rStyle w:val="Hyperlink.4"/>
          <w:rtl w:val="0"/>
        </w:rPr>
        <w:t>ő</w:t>
      </w:r>
      <w:r>
        <w:rPr>
          <w:rStyle w:val="Hyperlink.4"/>
          <w:rtl w:val="0"/>
        </w:rPr>
        <w:t>ss</w:t>
      </w:r>
      <w:r>
        <w:rPr>
          <w:rStyle w:val="Hyperlink.4"/>
          <w:rtl w:val="0"/>
          <w:lang w:val="fr-FR"/>
        </w:rPr>
        <w:t>é</w:t>
      </w:r>
      <w:r>
        <w:rPr>
          <w:rStyle w:val="Hyperlink.4"/>
          <w:rtl w:val="0"/>
        </w:rPr>
        <w:t>g.</w:t>
      </w:r>
    </w:p>
    <w:p>
      <w:pPr>
        <w:pStyle w:val="Normal.0"/>
        <w:shd w:val="clear" w:color="auto" w:fill="ffffff"/>
        <w:spacing w:after="100" w:line="240" w:lineRule="auto"/>
        <w:rPr>
          <w:rStyle w:val="Hyperlink.6"/>
        </w:rPr>
      </w:pPr>
      <w:r>
        <w:rPr>
          <w:rStyle w:val="Hyperlink.0"/>
          <w:rtl w:val="0"/>
        </w:rPr>
        <w:t>Magyarorsz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gi Nemzeti Adatv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delmi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s Inform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szabads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a-DK"/>
        </w:rPr>
        <w:t>g 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a-DK"/>
        </w:rPr>
        <w:t>g el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rhet</w:t>
      </w:r>
      <w:r>
        <w:rPr>
          <w:rStyle w:val="Hyperlink.0"/>
          <w:rtl w:val="0"/>
        </w:rPr>
        <w:t>ő</w:t>
      </w:r>
      <w:r>
        <w:rPr>
          <w:rStyle w:val="Hyperlink.0"/>
          <w:rtl w:val="0"/>
        </w:rPr>
        <w:t>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gei:</w:t>
      </w:r>
    </w:p>
    <w:p>
      <w:pPr>
        <w:pStyle w:val="Normal.0"/>
        <w:shd w:val="clear" w:color="auto" w:fill="ffffff"/>
        <w:spacing w:after="100" w:line="240" w:lineRule="auto"/>
        <w:ind w:left="420" w:firstLine="0"/>
        <w:rPr>
          <w:rStyle w:val="Hyperlink.6"/>
        </w:rPr>
      </w:pPr>
      <w:r>
        <w:rPr>
          <w:rStyle w:val="Hyperlink.4"/>
          <w:rtl w:val="0"/>
        </w:rPr>
        <w:t>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m: 1055 Budapest, Falk Miksa utca 9-11.</w:t>
      </w:r>
    </w:p>
    <w:p>
      <w:pPr>
        <w:pStyle w:val="Normal.0"/>
        <w:shd w:val="clear" w:color="auto" w:fill="ffffff"/>
        <w:spacing w:after="100" w:line="240" w:lineRule="auto"/>
        <w:ind w:left="420" w:firstLine="0"/>
        <w:rPr>
          <w:rStyle w:val="Hyperlink.6"/>
        </w:rPr>
      </w:pPr>
      <w:r>
        <w:rPr>
          <w:rStyle w:val="Hyperlink.4"/>
          <w:rtl w:val="0"/>
        </w:rPr>
        <w:t>Postac</w:t>
      </w:r>
      <w:r>
        <w:rPr>
          <w:rStyle w:val="Hyperlink.4"/>
          <w:rtl w:val="0"/>
        </w:rPr>
        <w:t>í</w:t>
      </w:r>
      <w:r>
        <w:rPr>
          <w:rStyle w:val="Hyperlink.4"/>
          <w:rtl w:val="0"/>
        </w:rPr>
        <w:t>m:1363 Budapest, Pf.: 9.</w:t>
      </w:r>
    </w:p>
    <w:p>
      <w:pPr>
        <w:pStyle w:val="Normal.0"/>
        <w:shd w:val="clear" w:color="auto" w:fill="ffffff"/>
        <w:spacing w:after="100" w:line="240" w:lineRule="auto"/>
        <w:ind w:left="420" w:firstLine="0"/>
        <w:rPr>
          <w:rStyle w:val="Hyperlink.6"/>
        </w:rPr>
      </w:pPr>
      <w:r>
        <w:rPr>
          <w:rStyle w:val="Hyperlink.4"/>
          <w:rtl w:val="0"/>
        </w:rPr>
        <w:t>Telefon: +36 (1) 391-1400</w:t>
      </w:r>
    </w:p>
    <w:p>
      <w:pPr>
        <w:pStyle w:val="Normal.0"/>
        <w:shd w:val="clear" w:color="auto" w:fill="ffffff"/>
        <w:spacing w:after="100" w:line="240" w:lineRule="auto"/>
        <w:ind w:left="420" w:firstLine="0"/>
        <w:rPr>
          <w:rStyle w:val="Hyperlink.6"/>
        </w:rPr>
      </w:pPr>
      <w:r>
        <w:rPr>
          <w:rStyle w:val="Hyperlink.4"/>
          <w:rtl w:val="0"/>
        </w:rPr>
        <w:t>Fax: +36 (1) 391-1410</w:t>
      </w:r>
    </w:p>
    <w:p>
      <w:pPr>
        <w:pStyle w:val="Normal.0"/>
        <w:shd w:val="clear" w:color="auto" w:fill="ffffff"/>
        <w:spacing w:after="100" w:line="240" w:lineRule="auto"/>
        <w:ind w:left="420" w:firstLine="0"/>
        <w:rPr>
          <w:rStyle w:val="Hyperlink.6"/>
        </w:rPr>
      </w:pPr>
      <w:r>
        <w:rPr>
          <w:rStyle w:val="Hyperlink.4"/>
          <w:rtl w:val="0"/>
        </w:rPr>
        <w:t>E-mail: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"mailto:ugyfelszolgalat@naih.hu"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ugyfelszolgalat@naih.hu</w:t>
      </w:r>
      <w:r>
        <w:rPr/>
        <w:fldChar w:fldCharType="end" w:fldLock="0"/>
      </w:r>
    </w:p>
    <w:p>
      <w:pPr>
        <w:pStyle w:val="Normal.0"/>
        <w:shd w:val="clear" w:color="auto" w:fill="ffffff"/>
        <w:spacing w:after="100" w:line="240" w:lineRule="auto"/>
        <w:ind w:left="420" w:firstLine="0"/>
      </w:pPr>
      <w:r>
        <w:rPr>
          <w:rStyle w:val="Hyperlink.4"/>
          <w:rtl w:val="0"/>
        </w:rPr>
        <w:t>URL:</w:t>
      </w:r>
      <w:r>
        <w:rPr>
          <w:rStyle w:val="Hyperlink.5"/>
          <w:rtl w:val="0"/>
        </w:rPr>
        <w:t xml:space="preserve">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"http://naih.hu/"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http://naih.hu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Roman"/>
      <w:suff w:val="tab"/>
      <w:lvlText w:val="%1."/>
      <w:lvlJc w:val="left"/>
      <w:pPr>
        <w:ind w:left="720" w:hanging="482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8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ed Style 27"/>
  </w:abstractNum>
  <w:abstractNum w:abstractNumId="53">
    <w:multiLevelType w:val="hybridMultilevel"/>
    <w:styleLink w:val="Imported Style 2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4">
    <w:multiLevelType w:val="hybridMultilevel"/>
    <w:numStyleLink w:val="Imported Style 28"/>
  </w:abstractNum>
  <w:abstractNum w:abstractNumId="55">
    <w:multiLevelType w:val="hybridMultilevel"/>
    <w:styleLink w:val="Imported Style 2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mported Style 29"/>
  </w:abstractNum>
  <w:abstractNum w:abstractNumId="57">
    <w:multiLevelType w:val="hybridMultilevel"/>
    <w:styleLink w:val="Imported Style 2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8">
    <w:multiLevelType w:val="hybridMultilevel"/>
    <w:numStyleLink w:val="Imported Style 30"/>
  </w:abstractNum>
  <w:abstractNum w:abstractNumId="59">
    <w:multiLevelType w:val="hybridMultilevel"/>
    <w:styleLink w:val="Imported Style 3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31"/>
  </w:abstractNum>
  <w:abstractNum w:abstractNumId="61">
    <w:multiLevelType w:val="hybridMultilevel"/>
    <w:styleLink w:val="Imported Style 31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32"/>
  </w:abstractNum>
  <w:abstractNum w:abstractNumId="63">
    <w:multiLevelType w:val="hybridMultilevel"/>
    <w:styleLink w:val="Imported Style 3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3"/>
  </w:abstractNum>
  <w:abstractNum w:abstractNumId="65">
    <w:multiLevelType w:val="hybridMultilevel"/>
    <w:styleLink w:val="Imported Style 3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6">
    <w:multiLevelType w:val="hybridMultilevel"/>
    <w:numStyleLink w:val="Imported Style 34"/>
  </w:abstractNum>
  <w:abstractNum w:abstractNumId="67">
    <w:multiLevelType w:val="hybridMultilevel"/>
    <w:styleLink w:val="Imported Style 34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5"/>
  </w:abstractNum>
  <w:abstractNum w:abstractNumId="69">
    <w:multiLevelType w:val="hybridMultilevel"/>
    <w:styleLink w:val="Imported Style 35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6"/>
  </w:abstractNum>
  <w:abstractNum w:abstractNumId="71">
    <w:multiLevelType w:val="hybridMultilevel"/>
    <w:styleLink w:val="Imported Style 36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7"/>
  </w:abstractNum>
  <w:abstractNum w:abstractNumId="73">
    <w:multiLevelType w:val="hybridMultilevel"/>
    <w:styleLink w:val="Imported Style 37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4">
    <w:multiLevelType w:val="hybridMultilevel"/>
    <w:numStyleLink w:val="Imported Style 38"/>
  </w:abstractNum>
  <w:abstractNum w:abstractNumId="75">
    <w:multiLevelType w:val="hybridMultilevel"/>
    <w:styleLink w:val="Imported Style 38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6">
    <w:multiLevelType w:val="hybridMultilevel"/>
    <w:numStyleLink w:val="Imported Style 39"/>
  </w:abstractNum>
  <w:abstractNum w:abstractNumId="77">
    <w:multiLevelType w:val="hybridMultilevel"/>
    <w:styleLink w:val="Imported Style 39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40"/>
  </w:abstractNum>
  <w:abstractNum w:abstractNumId="79">
    <w:multiLevelType w:val="hybridMultilevel"/>
    <w:styleLink w:val="Imported Style 40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0">
    <w:multiLevelType w:val="hybridMultilevel"/>
    <w:numStyleLink w:val="Imported Style 41"/>
  </w:abstractNum>
  <w:abstractNum w:abstractNumId="81">
    <w:multiLevelType w:val="hybridMultilevel"/>
    <w:styleLink w:val="Imported Style 41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2">
    <w:multiLevelType w:val="hybridMultilevel"/>
    <w:numStyleLink w:val="Imported Style 42"/>
  </w:abstractNum>
  <w:abstractNum w:abstractNumId="83">
    <w:multiLevelType w:val="hybridMultilevel"/>
    <w:styleLink w:val="Imported Style 4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4">
    <w:multiLevelType w:val="hybridMultilevel"/>
    <w:numStyleLink w:val="Imported Style 43"/>
  </w:abstractNum>
  <w:abstractNum w:abstractNumId="85">
    <w:multiLevelType w:val="hybridMultilevel"/>
    <w:styleLink w:val="Imported Style 43"/>
    <w:lvl w:ilvl="0">
      <w:start w:val="1"/>
      <w:numFmt w:val="upperRoman"/>
      <w:suff w:val="tab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720"/>
        </w:tabs>
        <w:ind w:left="14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720"/>
        </w:tabs>
        <w:ind w:left="21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720"/>
        </w:tabs>
        <w:ind w:left="28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720"/>
        </w:tabs>
        <w:ind w:left="360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720"/>
        </w:tabs>
        <w:ind w:left="43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720"/>
        </w:tabs>
        <w:ind w:left="504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720"/>
        </w:tabs>
        <w:ind w:left="576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720"/>
        </w:tabs>
        <w:ind w:left="648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44"/>
  </w:abstractNum>
  <w:abstractNum w:abstractNumId="87">
    <w:multiLevelType w:val="hybridMultilevel"/>
    <w:styleLink w:val="Imported Style 4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Imported Style 45"/>
  </w:abstractNum>
  <w:abstractNum w:abstractNumId="89">
    <w:multiLevelType w:val="hybridMultilevel"/>
    <w:styleLink w:val="Imported Style 45"/>
    <w:lvl w:ilvl="0">
      <w:start w:val="1"/>
      <w:numFmt w:val="lowerLetter"/>
      <w:suff w:val="tab"/>
      <w:lvlText w:val="%1)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6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8"/>
    <w:lvlOverride w:ilvl="0">
      <w:startOverride w:val="4"/>
    </w:lvlOverride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2"/>
    <w:lvlOverride w:ilvl="0">
      <w:startOverride w:val="2"/>
    </w:lvlOverride>
  </w:num>
  <w:num w:numId="19">
    <w:abstractNumId w:val="15"/>
  </w:num>
  <w:num w:numId="20">
    <w:abstractNumId w:val="14"/>
  </w:num>
  <w:num w:numId="21">
    <w:abstractNumId w:val="14"/>
    <w:lvlOverride w:ilvl="0">
      <w:startOverride w:val="3"/>
    </w:lvlOverride>
  </w:num>
  <w:num w:numId="22">
    <w:abstractNumId w:val="17"/>
  </w:num>
  <w:num w:numId="23">
    <w:abstractNumId w:val="16"/>
  </w:num>
  <w:num w:numId="24">
    <w:abstractNumId w:val="16"/>
    <w:lvlOverride w:ilvl="0">
      <w:startOverride w:val="4"/>
    </w:lvlOverride>
  </w:num>
  <w:num w:numId="25">
    <w:abstractNumId w:val="19"/>
  </w:num>
  <w:num w:numId="26">
    <w:abstractNumId w:val="18"/>
  </w:num>
  <w:num w:numId="27">
    <w:abstractNumId w:val="18"/>
    <w:lvlOverride w:ilvl="0">
      <w:startOverride w:val="5"/>
    </w:lvlOverride>
  </w:num>
  <w:num w:numId="28">
    <w:abstractNumId w:val="21"/>
  </w:num>
  <w:num w:numId="29">
    <w:abstractNumId w:val="20"/>
  </w:num>
  <w:num w:numId="30">
    <w:abstractNumId w:val="20"/>
    <w:lvlOverride w:ilvl="0">
      <w:startOverride w:val="6"/>
    </w:lvlOverride>
  </w:num>
  <w:num w:numId="31">
    <w:abstractNumId w:val="8"/>
    <w:lvlOverride w:ilvl="0">
      <w:startOverride w:val="5"/>
      <w:lvl w:ilvl="0">
        <w:start w:val="5"/>
        <w:numFmt w:val="upperRoman"/>
        <w:suff w:val="tab"/>
        <w:lvlText w:val="%1."/>
        <w:lvlJc w:val="left"/>
        <w:pPr>
          <w:ind w:left="72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720"/>
          </w:tabs>
          <w:ind w:left="144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720"/>
          </w:tabs>
          <w:ind w:left="216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720"/>
          </w:tabs>
          <w:ind w:left="288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720"/>
          </w:tabs>
          <w:ind w:left="360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720"/>
          </w:tabs>
          <w:ind w:left="432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720"/>
          </w:tabs>
          <w:ind w:left="504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720"/>
          </w:tabs>
          <w:ind w:left="576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720"/>
          </w:tabs>
          <w:ind w:left="6480" w:hanging="47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</w:num>
  <w:num w:numId="33">
    <w:abstractNumId w:val="22"/>
  </w:num>
  <w:num w:numId="34">
    <w:abstractNumId w:val="25"/>
  </w:num>
  <w:num w:numId="35">
    <w:abstractNumId w:val="24"/>
  </w:num>
  <w:num w:numId="36">
    <w:abstractNumId w:val="27"/>
  </w:num>
  <w:num w:numId="37">
    <w:abstractNumId w:val="26"/>
  </w:num>
  <w:num w:numId="38">
    <w:abstractNumId w:val="29"/>
  </w:num>
  <w:num w:numId="39">
    <w:abstractNumId w:val="28"/>
  </w:num>
  <w:num w:numId="40">
    <w:abstractNumId w:val="31"/>
  </w:num>
  <w:num w:numId="41">
    <w:abstractNumId w:val="30"/>
  </w:num>
  <w:num w:numId="42">
    <w:abstractNumId w:val="33"/>
  </w:num>
  <w:num w:numId="43">
    <w:abstractNumId w:val="32"/>
  </w:num>
  <w:num w:numId="44">
    <w:abstractNumId w:val="35"/>
  </w:num>
  <w:num w:numId="45">
    <w:abstractNumId w:val="34"/>
  </w:num>
  <w:num w:numId="46">
    <w:abstractNumId w:val="3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426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426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>
    <w:abstractNumId w:val="37"/>
  </w:num>
  <w:num w:numId="48">
    <w:abstractNumId w:val="36"/>
  </w:num>
  <w:num w:numId="49">
    <w:abstractNumId w:val="36"/>
    <w:lvlOverride w:ilvl="0">
      <w:startOverride w:val="6"/>
    </w:lvlOverride>
  </w:num>
  <w:num w:numId="50">
    <w:abstractNumId w:val="39"/>
  </w:num>
  <w:num w:numId="51">
    <w:abstractNumId w:val="38"/>
  </w:num>
  <w:num w:numId="52">
    <w:abstractNumId w:val="38"/>
    <w:lvlOverride w:ilvl="0">
      <w:startOverride w:val="7"/>
    </w:lvlOverride>
  </w:num>
  <w:num w:numId="53">
    <w:abstractNumId w:val="41"/>
  </w:num>
  <w:num w:numId="54">
    <w:abstractNumId w:val="40"/>
  </w:num>
  <w:num w:numId="55">
    <w:abstractNumId w:val="43"/>
  </w:num>
  <w:num w:numId="56">
    <w:abstractNumId w:val="42"/>
  </w:num>
  <w:num w:numId="57">
    <w:abstractNumId w:val="45"/>
  </w:num>
  <w:num w:numId="58">
    <w:abstractNumId w:val="44"/>
  </w:num>
  <w:num w:numId="59">
    <w:abstractNumId w:val="47"/>
  </w:num>
  <w:num w:numId="60">
    <w:abstractNumId w:val="46"/>
  </w:num>
  <w:num w:numId="61">
    <w:abstractNumId w:val="49"/>
  </w:num>
  <w:num w:numId="62">
    <w:abstractNumId w:val="48"/>
  </w:num>
  <w:num w:numId="63">
    <w:abstractNumId w:val="51"/>
  </w:num>
  <w:num w:numId="64">
    <w:abstractNumId w:val="50"/>
  </w:num>
  <w:num w:numId="65">
    <w:abstractNumId w:val="53"/>
  </w:num>
  <w:num w:numId="66">
    <w:abstractNumId w:val="52"/>
  </w:num>
  <w:num w:numId="67">
    <w:abstractNumId w:val="55"/>
  </w:num>
  <w:num w:numId="68">
    <w:abstractNumId w:val="54"/>
  </w:num>
  <w:num w:numId="69">
    <w:abstractNumId w:val="57"/>
  </w:num>
  <w:num w:numId="70">
    <w:abstractNumId w:val="56"/>
  </w:num>
  <w:num w:numId="71">
    <w:abstractNumId w:val="59"/>
  </w:num>
  <w:num w:numId="72">
    <w:abstractNumId w:val="58"/>
  </w:num>
  <w:num w:numId="73">
    <w:abstractNumId w:val="61"/>
  </w:num>
  <w:num w:numId="74">
    <w:abstractNumId w:val="60"/>
  </w:num>
  <w:num w:numId="75">
    <w:abstractNumId w:val="60"/>
    <w:lvlOverride w:ilvl="0">
      <w:startOverride w:val="8"/>
    </w:lvlOverride>
  </w:num>
  <w:num w:numId="76">
    <w:abstractNumId w:val="63"/>
  </w:num>
  <w:num w:numId="77">
    <w:abstractNumId w:val="62"/>
  </w:num>
  <w:num w:numId="78">
    <w:abstractNumId w:val="65"/>
  </w:num>
  <w:num w:numId="79">
    <w:abstractNumId w:val="64"/>
  </w:num>
  <w:num w:numId="80">
    <w:abstractNumId w:val="67"/>
  </w:num>
  <w:num w:numId="81">
    <w:abstractNumId w:val="66"/>
  </w:num>
  <w:num w:numId="82">
    <w:abstractNumId w:val="66"/>
    <w:lvlOverride w:ilvl="0">
      <w:startOverride w:val="9"/>
    </w:lvlOverride>
  </w:num>
  <w:num w:numId="83">
    <w:abstractNumId w:val="69"/>
  </w:num>
  <w:num w:numId="84">
    <w:abstractNumId w:val="68"/>
  </w:num>
  <w:num w:numId="85">
    <w:abstractNumId w:val="71"/>
  </w:num>
  <w:num w:numId="86">
    <w:abstractNumId w:val="70"/>
  </w:num>
  <w:num w:numId="87">
    <w:abstractNumId w:val="73"/>
  </w:num>
  <w:num w:numId="88">
    <w:abstractNumId w:val="72"/>
  </w:num>
  <w:num w:numId="89">
    <w:abstractNumId w:val="75"/>
  </w:num>
  <w:num w:numId="90">
    <w:abstractNumId w:val="74"/>
  </w:num>
  <w:num w:numId="91">
    <w:abstractNumId w:val="77"/>
  </w:num>
  <w:num w:numId="92">
    <w:abstractNumId w:val="76"/>
  </w:num>
  <w:num w:numId="93">
    <w:abstractNumId w:val="79"/>
  </w:num>
  <w:num w:numId="94">
    <w:abstractNumId w:val="78"/>
  </w:num>
  <w:num w:numId="95">
    <w:abstractNumId w:val="81"/>
  </w:num>
  <w:num w:numId="96">
    <w:abstractNumId w:val="80"/>
  </w:num>
  <w:num w:numId="97">
    <w:abstractNumId w:val="83"/>
  </w:num>
  <w:num w:numId="98">
    <w:abstractNumId w:val="82"/>
  </w:num>
  <w:num w:numId="99">
    <w:abstractNumId w:val="85"/>
  </w:num>
  <w:num w:numId="100">
    <w:abstractNumId w:val="84"/>
  </w:num>
  <w:num w:numId="101">
    <w:abstractNumId w:val="84"/>
    <w:lvlOverride w:ilvl="0">
      <w:startOverride w:val="10"/>
    </w:lvlOverride>
  </w:num>
  <w:num w:numId="102">
    <w:abstractNumId w:val="87"/>
  </w:num>
  <w:num w:numId="103">
    <w:abstractNumId w:val="86"/>
  </w:num>
  <w:num w:numId="104">
    <w:abstractNumId w:val="89"/>
  </w:num>
  <w:num w:numId="105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b w:val="1"/>
      <w:bCs w:val="1"/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Link"/>
    <w:next w:val="Hyperlink.2"/>
    <w:rPr>
      <w:rFonts w:ascii="Calibri" w:cs="Calibri" w:hAnsi="Calibri" w:eastAsia="Calibri"/>
      <w:b w:val="1"/>
      <w:bCs w:val="1"/>
    </w:rPr>
  </w:style>
  <w:style w:type="character" w:styleId="Hyperlink.3">
    <w:name w:val="Hyperlink.3"/>
    <w:basedOn w:val="Link"/>
    <w:next w:val="Hyperlink.3"/>
    <w:rPr>
      <w:b w:val="1"/>
      <w:bCs w:val="1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4"/>
      </w:numPr>
    </w:pPr>
  </w:style>
  <w:style w:type="numbering" w:styleId="Imported Style 7">
    <w:name w:val="Imported Style 7"/>
    <w:pPr>
      <w:numPr>
        <w:numId w:val="16"/>
      </w:numPr>
    </w:pPr>
  </w:style>
  <w:style w:type="numbering" w:styleId="Imported Style 8">
    <w:name w:val="Imported Style 8"/>
    <w:pPr>
      <w:numPr>
        <w:numId w:val="19"/>
      </w:numPr>
    </w:pPr>
  </w:style>
  <w:style w:type="numbering" w:styleId="Imported Style 9">
    <w:name w:val="Imported Style 9"/>
    <w:pPr>
      <w:numPr>
        <w:numId w:val="22"/>
      </w:numPr>
    </w:pPr>
  </w:style>
  <w:style w:type="numbering" w:styleId="Imported Style 10">
    <w:name w:val="Imported Style 10"/>
    <w:pPr>
      <w:numPr>
        <w:numId w:val="25"/>
      </w:numPr>
    </w:pPr>
  </w:style>
  <w:style w:type="numbering" w:styleId="Imported Style 11">
    <w:name w:val="Imported Style 11"/>
    <w:pPr>
      <w:numPr>
        <w:numId w:val="28"/>
      </w:numPr>
    </w:pPr>
  </w:style>
  <w:style w:type="numbering" w:styleId="Imported Style 12">
    <w:name w:val="Imported Style 12"/>
    <w:pPr>
      <w:numPr>
        <w:numId w:val="32"/>
      </w:numPr>
    </w:pPr>
  </w:style>
  <w:style w:type="numbering" w:styleId="Imported Style 13">
    <w:name w:val="Imported Style 13"/>
    <w:pPr>
      <w:numPr>
        <w:numId w:val="34"/>
      </w:numPr>
    </w:pPr>
  </w:style>
  <w:style w:type="numbering" w:styleId="Imported Style 14">
    <w:name w:val="Imported Style 14"/>
    <w:pPr>
      <w:numPr>
        <w:numId w:val="36"/>
      </w:numPr>
    </w:pPr>
  </w:style>
  <w:style w:type="numbering" w:styleId="Imported Style 15">
    <w:name w:val="Imported Style 15"/>
    <w:pPr>
      <w:numPr>
        <w:numId w:val="38"/>
      </w:numPr>
    </w:pPr>
  </w:style>
  <w:style w:type="numbering" w:styleId="Imported Style 16">
    <w:name w:val="Imported Style 16"/>
    <w:pPr>
      <w:numPr>
        <w:numId w:val="40"/>
      </w:numPr>
    </w:pPr>
  </w:style>
  <w:style w:type="character" w:styleId="Hyperlink.4">
    <w:name w:val="Hyperlink.4"/>
    <w:basedOn w:val="None"/>
    <w:next w:val="Hyperlink.4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character" w:styleId="Hyperlink.5">
    <w:name w:val="Hyperlink.5"/>
    <w:basedOn w:val="None"/>
    <w:next w:val="Hyperlink.5"/>
    <w:rPr/>
  </w:style>
  <w:style w:type="numbering" w:styleId="Imported Style 17">
    <w:name w:val="Imported Style 17"/>
    <w:pPr>
      <w:numPr>
        <w:numId w:val="42"/>
      </w:numPr>
    </w:pPr>
  </w:style>
  <w:style w:type="character" w:styleId="Hyperlink.6">
    <w:name w:val="Hyperlink.6"/>
    <w:basedOn w:val="None"/>
    <w:next w:val="Hyperlink.6"/>
    <w:rPr>
      <w:outline w:val="0"/>
      <w:color w:val="212529"/>
      <w:u w:color="212529"/>
      <w14:textFill>
        <w14:solidFill>
          <w14:srgbClr w14:val="212529"/>
        </w14:solidFill>
      </w14:textFill>
    </w:rPr>
  </w:style>
  <w:style w:type="numbering" w:styleId="Imported Style 18">
    <w:name w:val="Imported Style 18"/>
    <w:pPr>
      <w:numPr>
        <w:numId w:val="44"/>
      </w:numPr>
    </w:pPr>
  </w:style>
  <w:style w:type="numbering" w:styleId="Imported Style 19">
    <w:name w:val="Imported Style 19"/>
    <w:pPr>
      <w:numPr>
        <w:numId w:val="47"/>
      </w:numPr>
    </w:pPr>
  </w:style>
  <w:style w:type="numbering" w:styleId="Imported Style 20">
    <w:name w:val="Imported Style 20"/>
    <w:pPr>
      <w:numPr>
        <w:numId w:val="50"/>
      </w:numPr>
    </w:pPr>
  </w:style>
  <w:style w:type="numbering" w:styleId="Imported Style 21">
    <w:name w:val="Imported Style 21"/>
    <w:pPr>
      <w:numPr>
        <w:numId w:val="53"/>
      </w:numPr>
    </w:pPr>
  </w:style>
  <w:style w:type="numbering" w:styleId="Imported Style 22">
    <w:name w:val="Imported Style 22"/>
    <w:pPr>
      <w:numPr>
        <w:numId w:val="55"/>
      </w:numPr>
    </w:pPr>
  </w:style>
  <w:style w:type="numbering" w:styleId="Imported Style 23">
    <w:name w:val="Imported Style 23"/>
    <w:pPr>
      <w:numPr>
        <w:numId w:val="57"/>
      </w:numPr>
    </w:pPr>
  </w:style>
  <w:style w:type="numbering" w:styleId="Imported Style 24">
    <w:name w:val="Imported Style 24"/>
    <w:pPr>
      <w:numPr>
        <w:numId w:val="59"/>
      </w:numPr>
    </w:pPr>
  </w:style>
  <w:style w:type="numbering" w:styleId="Imported Style 25">
    <w:name w:val="Imported Style 25"/>
    <w:pPr>
      <w:numPr>
        <w:numId w:val="61"/>
      </w:numPr>
    </w:pPr>
  </w:style>
  <w:style w:type="numbering" w:styleId="Imported Style 26">
    <w:name w:val="Imported Style 26"/>
    <w:pPr>
      <w:numPr>
        <w:numId w:val="63"/>
      </w:numPr>
    </w:pPr>
  </w:style>
  <w:style w:type="numbering" w:styleId="Imported Style 27">
    <w:name w:val="Imported Style 27"/>
    <w:pPr>
      <w:numPr>
        <w:numId w:val="65"/>
      </w:numPr>
    </w:pPr>
  </w:style>
  <w:style w:type="numbering" w:styleId="Imported Style 28">
    <w:name w:val="Imported Style 28"/>
    <w:pPr>
      <w:numPr>
        <w:numId w:val="67"/>
      </w:numPr>
    </w:pPr>
  </w:style>
  <w:style w:type="numbering" w:styleId="Imported Style 29">
    <w:name w:val="Imported Style 29"/>
    <w:pPr>
      <w:numPr>
        <w:numId w:val="69"/>
      </w:numPr>
    </w:pPr>
  </w:style>
  <w:style w:type="numbering" w:styleId="Imported Style 30">
    <w:name w:val="Imported Style 30"/>
    <w:pPr>
      <w:numPr>
        <w:numId w:val="71"/>
      </w:numPr>
    </w:pPr>
  </w:style>
  <w:style w:type="numbering" w:styleId="Imported Style 31">
    <w:name w:val="Imported Style 31"/>
    <w:pPr>
      <w:numPr>
        <w:numId w:val="73"/>
      </w:numPr>
    </w:pPr>
  </w:style>
  <w:style w:type="numbering" w:styleId="Imported Style 32">
    <w:name w:val="Imported Style 32"/>
    <w:pPr>
      <w:numPr>
        <w:numId w:val="76"/>
      </w:numPr>
    </w:pPr>
  </w:style>
  <w:style w:type="numbering" w:styleId="Imported Style 33">
    <w:name w:val="Imported Style 33"/>
    <w:pPr>
      <w:numPr>
        <w:numId w:val="78"/>
      </w:numPr>
    </w:pPr>
  </w:style>
  <w:style w:type="numbering" w:styleId="Imported Style 34">
    <w:name w:val="Imported Style 34"/>
    <w:pPr>
      <w:numPr>
        <w:numId w:val="80"/>
      </w:numPr>
    </w:pPr>
  </w:style>
  <w:style w:type="numbering" w:styleId="Imported Style 35">
    <w:name w:val="Imported Style 35"/>
    <w:pPr>
      <w:numPr>
        <w:numId w:val="83"/>
      </w:numPr>
    </w:pPr>
  </w:style>
  <w:style w:type="numbering" w:styleId="Imported Style 36">
    <w:name w:val="Imported Style 36"/>
    <w:pPr>
      <w:numPr>
        <w:numId w:val="85"/>
      </w:numPr>
    </w:pPr>
  </w:style>
  <w:style w:type="numbering" w:styleId="Imported Style 37">
    <w:name w:val="Imported Style 37"/>
    <w:pPr>
      <w:numPr>
        <w:numId w:val="87"/>
      </w:numPr>
    </w:pPr>
  </w:style>
  <w:style w:type="numbering" w:styleId="Imported Style 38">
    <w:name w:val="Imported Style 38"/>
    <w:pPr>
      <w:numPr>
        <w:numId w:val="89"/>
      </w:numPr>
    </w:pPr>
  </w:style>
  <w:style w:type="numbering" w:styleId="Imported Style 39">
    <w:name w:val="Imported Style 39"/>
    <w:pPr>
      <w:numPr>
        <w:numId w:val="91"/>
      </w:numPr>
    </w:pPr>
  </w:style>
  <w:style w:type="numbering" w:styleId="Imported Style 40">
    <w:name w:val="Imported Style 40"/>
    <w:pPr>
      <w:numPr>
        <w:numId w:val="93"/>
      </w:numPr>
    </w:pPr>
  </w:style>
  <w:style w:type="numbering" w:styleId="Imported Style 41">
    <w:name w:val="Imported Style 41"/>
    <w:pPr>
      <w:numPr>
        <w:numId w:val="95"/>
      </w:numPr>
    </w:pPr>
  </w:style>
  <w:style w:type="numbering" w:styleId="Imported Style 42">
    <w:name w:val="Imported Style 42"/>
    <w:pPr>
      <w:numPr>
        <w:numId w:val="97"/>
      </w:numPr>
    </w:pPr>
  </w:style>
  <w:style w:type="numbering" w:styleId="Imported Style 43">
    <w:name w:val="Imported Style 43"/>
    <w:pPr>
      <w:numPr>
        <w:numId w:val="99"/>
      </w:numPr>
    </w:pPr>
  </w:style>
  <w:style w:type="numbering" w:styleId="Imported Style 44">
    <w:name w:val="Imported Style 44"/>
    <w:pPr>
      <w:numPr>
        <w:numId w:val="102"/>
      </w:numPr>
    </w:pPr>
  </w:style>
  <w:style w:type="numbering" w:styleId="Imported Style 45">
    <w:name w:val="Imported Style 45"/>
    <w:pPr>
      <w:numPr>
        <w:numId w:val="104"/>
      </w:numPr>
    </w:pPr>
  </w:style>
  <w:style w:type="character" w:styleId="Hyperlink.7">
    <w:name w:val="Hyperlink.7"/>
    <w:basedOn w:val="None"/>
    <w:next w:val="Hyperlink.7"/>
    <w:rPr>
      <w:outline w:val="0"/>
      <w:color w:val="00000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