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after="100" w:line="240" w:lineRule="auto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"https://www.bookbase.app/"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https://www.bookbase.app/</w:t>
      </w:r>
      <w:r>
        <w:rPr/>
        <w:fldChar w:fldCharType="end" w:fldLock="0"/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, https://thegoal.co</w:t>
      </w:r>
    </w:p>
    <w:p>
      <w:pPr>
        <w:pStyle w:val="Normal.0"/>
        <w:spacing w:after="100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rhet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g alatt 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zemeltetett weboldal 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 K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nyvKlub / BookBase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 / The Goal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 Mobilalkalmaz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s</w:t>
      </w:r>
    </w:p>
    <w:p>
      <w:pPr>
        <w:pStyle w:val="Normal.0"/>
        <w:shd w:val="clear" w:color="auto" w:fill="ffffff"/>
        <w:spacing w:after="100" w:line="240" w:lineRule="auto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LTAL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NOS SZERZ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SI FELT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TELEI</w:t>
      </w:r>
    </w:p>
    <w:p>
      <w:pPr>
        <w:pStyle w:val="Normal.0"/>
        <w:shd w:val="clear" w:color="auto" w:fill="ffffff"/>
        <w:spacing w:after="100" w:line="240" w:lineRule="auto"/>
        <w:jc w:val="both"/>
        <w:rPr>
          <w:outline w:val="0"/>
          <w:color w:val="212529"/>
          <w:sz w:val="32"/>
          <w:szCs w:val="32"/>
          <w:u w:color="212529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32"/>
          <w:szCs w:val="32"/>
          <w:u w:color="212529"/>
          <w:rtl w:val="0"/>
          <w14:textFill>
            <w14:solidFill>
              <w14:srgbClr w14:val="212529"/>
            </w14:solidFill>
          </w14:textFill>
        </w:rPr>
        <w:t> </w:t>
      </w:r>
    </w:p>
    <w:p>
      <w:pPr>
        <w:pStyle w:val="Normal.0"/>
        <w:shd w:val="clear" w:color="auto" w:fill="ffffff"/>
        <w:spacing w:after="100" w:line="240" w:lineRule="auto"/>
        <w:jc w:val="both"/>
        <w:rPr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 </w:t>
      </w:r>
    </w:p>
    <w:p>
      <w:pPr>
        <w:pStyle w:val="Normal.0"/>
        <w:shd w:val="clear" w:color="auto" w:fill="ffffff"/>
        <w:spacing w:after="100" w:line="240" w:lineRule="auto"/>
        <w:jc w:val="both"/>
        <w:rPr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 </w:t>
      </w:r>
    </w:p>
    <w:p>
      <w:pPr>
        <w:pStyle w:val="Normal.0"/>
        <w:shd w:val="clear" w:color="auto" w:fill="ffffff"/>
        <w:spacing w:after="100" w:line="240" w:lineRule="auto"/>
        <w:jc w:val="both"/>
        <w:rPr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 </w:t>
      </w:r>
    </w:p>
    <w:p>
      <w:pPr>
        <w:pStyle w:val="Normal.0"/>
        <w:shd w:val="clear" w:color="auto" w:fill="ffffff"/>
        <w:spacing w:after="100" w:line="240" w:lineRule="auto"/>
        <w:jc w:val="both"/>
        <w:rPr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 </w:t>
      </w:r>
    </w:p>
    <w:p>
      <w:pPr>
        <w:pStyle w:val="Normal.0"/>
        <w:shd w:val="clear" w:color="auto" w:fill="ffffff"/>
        <w:spacing w:after="100" w:line="240" w:lineRule="auto"/>
        <w:jc w:val="both"/>
        <w:rPr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 </w:t>
      </w:r>
    </w:p>
    <w:p>
      <w:pPr>
        <w:pStyle w:val="Normal.0"/>
        <w:shd w:val="clear" w:color="auto" w:fill="ffffff"/>
        <w:spacing w:after="100" w:line="240" w:lineRule="auto"/>
        <w:jc w:val="both"/>
        <w:rPr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 </w:t>
      </w:r>
    </w:p>
    <w:p>
      <w:pPr>
        <w:pStyle w:val="Normal.0"/>
        <w:shd w:val="clear" w:color="auto" w:fill="ffffff"/>
        <w:spacing w:after="100" w:line="240" w:lineRule="auto"/>
        <w:jc w:val="both"/>
        <w:rPr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 </w:t>
      </w:r>
    </w:p>
    <w:p>
      <w:pPr>
        <w:pStyle w:val="Normal.0"/>
        <w:shd w:val="clear" w:color="auto" w:fill="ffffff"/>
        <w:spacing w:after="100" w:line="240" w:lineRule="auto"/>
        <w:jc w:val="both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both"/>
        <w:rPr>
          <w:b w:val="1"/>
          <w:bCs w:val="1"/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both"/>
        <w:rPr>
          <w:b w:val="1"/>
          <w:bCs w:val="1"/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both"/>
        <w:rPr>
          <w:b w:val="1"/>
          <w:bCs w:val="1"/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both"/>
        <w:rPr>
          <w:b w:val="1"/>
          <w:bCs w:val="1"/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both"/>
        <w:rPr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both"/>
        <w:rPr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both"/>
        <w:rPr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center"/>
        <w:rPr>
          <w:b w:val="1"/>
          <w:bCs w:val="1"/>
          <w:outline w:val="0"/>
          <w:color w:val="212529"/>
          <w:sz w:val="24"/>
          <w:szCs w:val="24"/>
          <w:u w:val="single" w:color="212529"/>
          <w14:textFill>
            <w14:solidFill>
              <w14:srgbClr w14:val="212529"/>
            </w14:solidFill>
          </w14:textFill>
        </w:rPr>
      </w:pP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I.BEVEZET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RENDELKEZ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SEK</w:t>
      </w:r>
    </w:p>
    <w:p>
      <w:pPr>
        <w:pStyle w:val="Normal.0"/>
        <w:shd w:val="clear" w:color="auto" w:fill="ffffff"/>
        <w:spacing w:after="100" w:line="240" w:lineRule="auto"/>
        <w:jc w:val="both"/>
        <w:rPr>
          <w:b w:val="1"/>
          <w:bCs w:val="1"/>
          <w:outline w:val="0"/>
          <w:color w:val="212529"/>
          <w:sz w:val="24"/>
          <w:szCs w:val="24"/>
          <w:u w:val="single" w:color="212529"/>
          <w14:textFill>
            <w14:solidFill>
              <w14:srgbClr w14:val="212529"/>
            </w14:solidFill>
          </w14:textFill>
        </w:rPr>
      </w:pP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1. WEBOLDAL / ALKALMAZ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S SZOLG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en-US"/>
          <w14:textFill>
            <w14:solidFill>
              <w14:srgbClr w14:val="212529"/>
            </w14:solidFill>
          </w14:textFill>
        </w:rPr>
        <w:t>LTAT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Ó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JA</w:t>
      </w:r>
    </w:p>
    <w:p>
      <w:pPr>
        <w:pStyle w:val="Normal.0"/>
        <w:shd w:val="clear" w:color="auto" w:fill="ffffff"/>
        <w:spacing w:after="10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n-US"/>
        </w:rPr>
        <w:t>v: OM Education &amp; Consulting Kft.</w:t>
      </w:r>
    </w:p>
    <w:p>
      <w:pPr>
        <w:pStyle w:val="Normal.0"/>
        <w:shd w:val="clear" w:color="auto" w:fill="ffffff"/>
        <w:spacing w:after="10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Sz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khely: 3300 Eger, Koh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ry Istv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 utca 19. 1. emelet 6</w:t>
      </w:r>
    </w:p>
    <w:p>
      <w:pPr>
        <w:pStyle w:val="Normal.0"/>
        <w:shd w:val="clear" w:color="auto" w:fill="ffffff"/>
        <w:spacing w:after="10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Ad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sz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m: 28775704-</w:t>
      </w:r>
      <w:r>
        <w:rPr>
          <w:sz w:val="24"/>
          <w:szCs w:val="24"/>
          <w:rtl w:val="0"/>
        </w:rPr>
        <w:t>2</w:t>
      </w:r>
      <w:r>
        <w:rPr>
          <w:sz w:val="24"/>
          <w:szCs w:val="24"/>
          <w:rtl w:val="0"/>
          <w:lang w:val="ru-RU"/>
        </w:rPr>
        <w:t>-10</w:t>
      </w:r>
    </w:p>
    <w:p>
      <w:pPr>
        <w:pStyle w:val="Normal.0"/>
        <w:shd w:val="clear" w:color="auto" w:fill="ffffff"/>
        <w:spacing w:after="10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gjegyz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k sz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m: 10-09-038258</w:t>
      </w:r>
    </w:p>
    <w:p>
      <w:pPr>
        <w:pStyle w:val="Normal.0"/>
        <w:shd w:val="clear" w:color="auto" w:fill="ffffff"/>
        <w:spacing w:after="10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Elektronikus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el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rhet</w:t>
      </w:r>
      <w:r>
        <w:rPr>
          <w:sz w:val="24"/>
          <w:szCs w:val="24"/>
          <w:rtl w:val="0"/>
        </w:rPr>
        <w:t>ő</w:t>
      </w:r>
      <w:r>
        <w:rPr>
          <w:sz w:val="24"/>
          <w:szCs w:val="24"/>
          <w:rtl w:val="0"/>
        </w:rPr>
        <w:t>s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n-US"/>
        </w:rPr>
        <w:t>g: hello@</w:t>
      </w:r>
      <w:r>
        <w:rPr>
          <w:sz w:val="24"/>
          <w:szCs w:val="24"/>
          <w:rtl w:val="0"/>
        </w:rPr>
        <w:t>onlinemarketinges.com</w:t>
      </w:r>
    </w:p>
    <w:p>
      <w:pPr>
        <w:pStyle w:val="Normal.0"/>
        <w:shd w:val="clear" w:color="auto" w:fill="ffffff"/>
        <w:spacing w:after="100" w:line="240" w:lineRule="auto"/>
        <w:jc w:val="both"/>
        <w:rPr>
          <w:b w:val="1"/>
          <w:bCs w:val="1"/>
          <w:outline w:val="0"/>
          <w:color w:val="212529"/>
          <w:sz w:val="24"/>
          <w:szCs w:val="24"/>
          <w:u w:val="single" w:color="212529"/>
          <w14:textFill>
            <w14:solidFill>
              <w14:srgbClr w14:val="212529"/>
            </w14:solidFill>
          </w14:textFill>
        </w:rPr>
      </w:pP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2. WEBOLDAL T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RHELYSZOLG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en-US"/>
          <w14:textFill>
            <w14:solidFill>
              <w14:srgbClr w14:val="212529"/>
            </w14:solidFill>
          </w14:textFill>
        </w:rPr>
        <w:t>LTAT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Ó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JA</w:t>
      </w:r>
    </w:p>
    <w:p>
      <w:pPr>
        <w:pStyle w:val="Normal.0"/>
        <w:shd w:val="clear" w:color="auto" w:fill="ffffff"/>
        <w:spacing w:after="10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gn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de-DE"/>
        </w:rPr>
        <w:t>v: Amazon Web Services Inc.</w:t>
      </w:r>
    </w:p>
    <w:p>
      <w:pPr>
        <w:pStyle w:val="Normal.0"/>
        <w:shd w:val="clear" w:color="auto" w:fill="ffffff"/>
        <w:spacing w:after="100" w:line="240" w:lineRule="auto"/>
        <w:ind w:firstLine="426"/>
        <w:jc w:val="both"/>
        <w:rPr>
          <w:b w:val="1"/>
          <w:bCs w:val="1"/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Levelez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si c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m:</w:t>
      </w:r>
      <w:r>
        <w:rPr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sz w:val="24"/>
          <w:szCs w:val="24"/>
          <w:rtl w:val="0"/>
          <w:lang w:val="en-US"/>
        </w:rPr>
        <w:t>10 Terry Avenue North, Seattle, WA 98109-5210</w:t>
      </w:r>
    </w:p>
    <w:p>
      <w:pPr>
        <w:pStyle w:val="Normal.0"/>
        <w:shd w:val="clear" w:color="auto" w:fill="ffffff"/>
        <w:spacing w:after="100" w:line="240" w:lineRule="auto"/>
        <w:ind w:firstLine="426"/>
        <w:jc w:val="both"/>
        <w:rPr>
          <w:b w:val="1"/>
          <w:bCs w:val="1"/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Elektronikus el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</w:t>
      </w:r>
      <w:r>
        <w:rPr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: </w:t>
      </w:r>
      <w:r>
        <w:rPr>
          <w:sz w:val="24"/>
          <w:szCs w:val="24"/>
          <w:rtl w:val="0"/>
          <w:lang w:val="en-US"/>
        </w:rPr>
        <w:t>https://aws.amazon.com/</w:t>
      </w:r>
    </w:p>
    <w:p>
      <w:pPr>
        <w:pStyle w:val="Normal.0"/>
        <w:shd w:val="clear" w:color="auto" w:fill="ffffff"/>
        <w:spacing w:after="100" w:line="240" w:lineRule="auto"/>
        <w:jc w:val="both"/>
        <w:rPr>
          <w:b w:val="1"/>
          <w:bCs w:val="1"/>
          <w:outline w:val="0"/>
          <w:color w:val="212529"/>
          <w:sz w:val="24"/>
          <w:szCs w:val="24"/>
          <w:u w:val="single" w:color="212529"/>
          <w14:textFill>
            <w14:solidFill>
              <w14:srgbClr w14:val="212529"/>
            </w14:solidFill>
          </w14:textFill>
        </w:rPr>
      </w:pP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3. WEBOLDALON / ALKALMAZ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SBAN HASZN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LT FOGALMAK</w:t>
      </w:r>
    </w:p>
    <w:p>
      <w:pPr>
        <w:pStyle w:val="Normal.0"/>
        <w:shd w:val="clear" w:color="auto" w:fill="ffffff"/>
        <w:spacing w:after="100" w:line="240" w:lineRule="auto"/>
        <w:ind w:left="426" w:firstLine="0"/>
        <w:jc w:val="both"/>
        <w:rPr>
          <w:b w:val="1"/>
          <w:bCs w:val="1"/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  <w:r>
        <w:rPr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SZF: 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ltal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nos Szerz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si Felt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telek. A Szolg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nak 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s a L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togat</w:t>
      </w:r>
      <w:r>
        <w:rPr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nak/El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nek a jogait 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k</w:t>
      </w:r>
      <w:r>
        <w:rPr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telezetts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geit, az ir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nyad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jog meghat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roz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t, tov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bb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á 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weboldal / alkalmaz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haszn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lat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nak, el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 l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p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seit, felt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teleit, a jogorvoslati lehet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gek ismertet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mag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ban foglal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szab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lyzat.</w:t>
      </w:r>
    </w:p>
    <w:p>
      <w:pPr>
        <w:pStyle w:val="Normal.0"/>
        <w:shd w:val="clear" w:color="auto" w:fill="ffffff"/>
        <w:spacing w:after="100" w:line="240" w:lineRule="auto"/>
        <w:ind w:left="426" w:firstLine="0"/>
        <w:jc w:val="both"/>
        <w:rPr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  <w:r>
        <w:rPr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Adatkezel</w:t>
      </w:r>
      <w:r>
        <w:rPr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 T</w:t>
      </w:r>
      <w:r>
        <w:rPr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koztat</w:t>
      </w:r>
      <w:r>
        <w:rPr>
          <w:b w:val="1"/>
          <w:bCs w:val="1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: 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Szolg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szem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lyes adatokra vonatkoz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adatkezel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 elveit, szempontjait, a weboldal / alkalmaz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 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zemeltet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:lang w:val="nl-NL"/>
          <w14:textFill>
            <w14:solidFill>
              <w14:srgbClr w14:val="212529"/>
            </w14:solidFill>
          </w14:textFill>
        </w:rPr>
        <w:t xml:space="preserve">ssel </w:t>
      </w:r>
      <w:r>
        <w:rPr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sszef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gg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sben v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gzett adatkezel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seit r</w:t>
      </w:r>
      <w:r>
        <w:rPr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gz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 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 azokat az 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rintettek r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re ismertet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, amely k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n okiratban </w:t>
      </w:r>
      <w:r>
        <w:rPr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el.</w:t>
      </w:r>
    </w:p>
    <w:p>
      <w:pPr>
        <w:pStyle w:val="Normal.0"/>
        <w:shd w:val="clear" w:color="auto" w:fill="ffffff"/>
        <w:spacing w:after="100" w:line="240" w:lineRule="auto"/>
        <w:ind w:left="426" w:firstLine="0"/>
        <w:jc w:val="both"/>
        <w:rPr>
          <w:rStyle w:val="Hyperlink.1"/>
        </w:rPr>
      </w:pPr>
      <w:r>
        <w:rPr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Szolg</w:t>
      </w:r>
      <w:r>
        <w:rPr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b w:val="1"/>
          <w:bCs w:val="1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b w:val="1"/>
          <w:bCs w:val="1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: </w:t>
      </w:r>
      <w:r>
        <w:rPr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"https://www.bookbase.app/"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https://www.bookbase.app/</w:t>
      </w:r>
      <w:r>
        <w:rPr/>
        <w:fldChar w:fldCharType="end" w:fldLock="0"/>
      </w:r>
      <w:r>
        <w:rPr>
          <w:rStyle w:val="Hyperlink.1"/>
          <w:rtl w:val="0"/>
        </w:rPr>
        <w:t xml:space="preserve"> </w:t>
      </w:r>
      <w:r>
        <w:rPr>
          <w:rStyle w:val="Hyperlink.1"/>
          <w:rtl w:val="0"/>
        </w:rPr>
        <w:t xml:space="preserve">,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"https://thegoal.co"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</w:rPr>
        <w:t>https://thegoal.co</w:t>
      </w:r>
      <w:r>
        <w:rPr/>
        <w:fldChar w:fldCharType="end" w:fldLock="0"/>
      </w:r>
      <w:r>
        <w:rPr>
          <w:rStyle w:val="Hyperlink.1"/>
          <w:rtl w:val="0"/>
        </w:rPr>
        <w:t xml:space="preserve"> </w:t>
      </w:r>
      <w:r>
        <w:rPr>
          <w:rStyle w:val="Hyperlink.1"/>
          <w:rtl w:val="0"/>
        </w:rPr>
        <w:t xml:space="preserve">weboldal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 a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 xml:space="preserve">nyvKlub / BookBase </w:t>
      </w:r>
      <w:r>
        <w:rPr>
          <w:rStyle w:val="Hyperlink.1"/>
          <w:rtl w:val="0"/>
        </w:rPr>
        <w:t xml:space="preserve">/ The Goal </w:t>
      </w:r>
      <w:r>
        <w:rPr>
          <w:rStyle w:val="Hyperlink.1"/>
          <w:rtl w:val="0"/>
        </w:rPr>
        <w:t>mobilalkalmaz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 xml:space="preserve">s tulajdonosa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s 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zemeltet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je.</w:t>
      </w:r>
    </w:p>
    <w:p>
      <w:pPr>
        <w:pStyle w:val="Normal.0"/>
        <w:shd w:val="clear" w:color="auto" w:fill="ffffff"/>
        <w:spacing w:after="100" w:line="240" w:lineRule="auto"/>
        <w:ind w:left="426" w:firstLine="0"/>
        <w:jc w:val="both"/>
        <w:rPr>
          <w:rStyle w:val="Hyperlink.1"/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El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:</w:t>
      </w:r>
      <w:r>
        <w:rPr>
          <w:rStyle w:val="Hyperlink.1"/>
          <w:rtl w:val="0"/>
        </w:rPr>
        <w:t xml:space="preserve"> Szolg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it-IT"/>
        </w:rPr>
        <w:t>ltat</w:t>
      </w:r>
      <w:r>
        <w:rPr>
          <w:rStyle w:val="Hyperlink.1"/>
          <w:rtl w:val="0"/>
        </w:rPr>
        <w:t>ó á</w:t>
      </w:r>
      <w:r>
        <w:rPr>
          <w:rStyle w:val="Hyperlink.1"/>
          <w:rtl w:val="0"/>
        </w:rPr>
        <w:t>ltal ny</w:t>
      </w:r>
      <w:r>
        <w:rPr>
          <w:rStyle w:val="Hyperlink.1"/>
          <w:rtl w:val="0"/>
        </w:rPr>
        <w:t>ú</w:t>
      </w:r>
      <w:r>
        <w:rPr>
          <w:rStyle w:val="Hyperlink.1"/>
          <w:rtl w:val="0"/>
        </w:rPr>
        <w:t>jtott, el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fizet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ses konstrukci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ban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nybe vehet</w:t>
      </w:r>
      <w:r>
        <w:rPr>
          <w:rStyle w:val="Hyperlink.1"/>
          <w:rtl w:val="0"/>
        </w:rPr>
        <w:t xml:space="preserve">ő </w:t>
      </w:r>
      <w:r>
        <w:rPr>
          <w:rStyle w:val="Hyperlink.1"/>
          <w:rtl w:val="0"/>
        </w:rPr>
        <w:t>szolg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it-IT"/>
        </w:rPr>
        <w:t>ltat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s(ok)ra vonatkoz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an, regisztr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ci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t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vet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en az el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fizet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fr-FR"/>
        </w:rPr>
        <w:t>s d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j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 xml:space="preserve">t megfizeti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 a weboldalt, mobilalkalmaz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st teljes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r</w:t>
      </w:r>
      <w:r>
        <w:rPr>
          <w:rStyle w:val="Hyperlink.1"/>
          <w:rtl w:val="0"/>
        </w:rPr>
        <w:t>ű</w:t>
      </w:r>
      <w:r>
        <w:rPr>
          <w:rStyle w:val="Hyperlink.1"/>
          <w:rtl w:val="0"/>
        </w:rPr>
        <w:t>en haszn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lja.</w:t>
      </w:r>
    </w:p>
    <w:p>
      <w:pPr>
        <w:pStyle w:val="Normal.0"/>
        <w:shd w:val="clear" w:color="auto" w:fill="ffffff"/>
        <w:spacing w:after="100" w:line="240" w:lineRule="auto"/>
        <w:ind w:left="426" w:firstLine="0"/>
        <w:jc w:val="both"/>
        <w:rPr>
          <w:rStyle w:val="None"/>
          <w:sz w:val="24"/>
          <w:szCs w:val="24"/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Fogyaszt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(Ptk.):</w:t>
      </w:r>
      <w:r>
        <w:rPr>
          <w:rStyle w:val="Hyperlink.1"/>
          <w:rtl w:val="0"/>
        </w:rPr>
        <w:t> „</w:t>
      </w:r>
      <w:r>
        <w:rPr>
          <w:rStyle w:val="Hyperlink.1"/>
          <w:rtl w:val="0"/>
        </w:rPr>
        <w:t>a szakm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 xml:space="preserve">ja, 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n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ll</w:t>
      </w:r>
      <w:r>
        <w:rPr>
          <w:rStyle w:val="Hyperlink.1"/>
          <w:rtl w:val="0"/>
        </w:rPr>
        <w:t xml:space="preserve">ó </w:t>
      </w:r>
      <w:r>
        <w:rPr>
          <w:rStyle w:val="Hyperlink.1"/>
          <w:rtl w:val="0"/>
        </w:rPr>
        <w:t>foglalkoz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 xml:space="preserve">sa vagy 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zleti tev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kenys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da-DK"/>
        </w:rPr>
        <w:t>ge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r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 k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v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 elj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</w:t>
      </w:r>
      <w:r>
        <w:rPr>
          <w:rStyle w:val="Hyperlink.1"/>
          <w:rtl w:val="0"/>
        </w:rPr>
        <w:t xml:space="preserve">ó </w:t>
      </w:r>
      <w:r>
        <w:rPr>
          <w:rStyle w:val="Hyperlink.1"/>
          <w:rtl w:val="0"/>
        </w:rPr>
        <w:t>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szetes szem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en-US"/>
        </w:rPr>
        <w:t>ly</w:t>
      </w:r>
      <w:r>
        <w:rPr>
          <w:rStyle w:val="Hyperlink.1"/>
          <w:rtl w:val="0"/>
        </w:rPr>
        <w:t>”</w:t>
      </w:r>
      <w:r>
        <w:rPr>
          <w:rStyle w:val="Hyperlink.1"/>
          <w:rtl w:val="0"/>
        </w:rPr>
        <w:t xml:space="preserve">. Azaz az a </w:t>
      </w:r>
      <w:r>
        <w:rPr>
          <w:rStyle w:val="None"/>
          <w:sz w:val="24"/>
          <w:szCs w:val="24"/>
          <w:rtl w:val="0"/>
        </w:rPr>
        <w:t>term</w:t>
      </w:r>
      <w:r>
        <w:rPr>
          <w:rStyle w:val="None"/>
          <w:sz w:val="24"/>
          <w:szCs w:val="24"/>
          <w:rtl w:val="0"/>
          <w:lang w:val="fr-FR"/>
        </w:rPr>
        <w:t>é</w:t>
      </w:r>
      <w:r>
        <w:rPr>
          <w:rStyle w:val="None"/>
          <w:sz w:val="24"/>
          <w:szCs w:val="24"/>
          <w:rtl w:val="0"/>
        </w:rPr>
        <w:t>szetes szem</w:t>
      </w:r>
      <w:r>
        <w:rPr>
          <w:rStyle w:val="None"/>
          <w:sz w:val="24"/>
          <w:szCs w:val="24"/>
          <w:rtl w:val="0"/>
          <w:lang w:val="fr-FR"/>
        </w:rPr>
        <w:t>é</w:t>
      </w:r>
      <w:r>
        <w:rPr>
          <w:rStyle w:val="None"/>
          <w:sz w:val="24"/>
          <w:szCs w:val="24"/>
          <w:rtl w:val="0"/>
        </w:rPr>
        <w:t xml:space="preserve">ly, aki nem </w:t>
      </w:r>
      <w:r>
        <w:rPr>
          <w:rStyle w:val="None"/>
          <w:sz w:val="24"/>
          <w:szCs w:val="24"/>
          <w:rtl w:val="0"/>
        </w:rPr>
        <w:t>ü</w:t>
      </w:r>
      <w:r>
        <w:rPr>
          <w:rStyle w:val="None"/>
          <w:sz w:val="24"/>
          <w:szCs w:val="24"/>
          <w:rtl w:val="0"/>
        </w:rPr>
        <w:t>zleti vagy gazdas</w:t>
      </w:r>
      <w:r>
        <w:rPr>
          <w:rStyle w:val="None"/>
          <w:sz w:val="24"/>
          <w:szCs w:val="24"/>
          <w:rtl w:val="0"/>
        </w:rPr>
        <w:t>á</w:t>
      </w:r>
      <w:r>
        <w:rPr>
          <w:rStyle w:val="None"/>
          <w:sz w:val="24"/>
          <w:szCs w:val="24"/>
          <w:rtl w:val="0"/>
        </w:rPr>
        <w:t>gi tev</w:t>
      </w:r>
      <w:r>
        <w:rPr>
          <w:rStyle w:val="None"/>
          <w:sz w:val="24"/>
          <w:szCs w:val="24"/>
          <w:rtl w:val="0"/>
          <w:lang w:val="fr-FR"/>
        </w:rPr>
        <w:t>é</w:t>
      </w:r>
      <w:r>
        <w:rPr>
          <w:rStyle w:val="None"/>
          <w:sz w:val="24"/>
          <w:szCs w:val="24"/>
          <w:rtl w:val="0"/>
        </w:rPr>
        <w:t>kenys</w:t>
      </w:r>
      <w:r>
        <w:rPr>
          <w:rStyle w:val="None"/>
          <w:sz w:val="24"/>
          <w:szCs w:val="24"/>
          <w:rtl w:val="0"/>
          <w:lang w:val="fr-FR"/>
        </w:rPr>
        <w:t>é</w:t>
      </w:r>
      <w:r>
        <w:rPr>
          <w:rStyle w:val="None"/>
          <w:sz w:val="24"/>
          <w:szCs w:val="24"/>
          <w:rtl w:val="0"/>
          <w:lang w:val="da-DK"/>
        </w:rPr>
        <w:t>ge k</w:t>
      </w:r>
      <w:r>
        <w:rPr>
          <w:rStyle w:val="None"/>
          <w:sz w:val="24"/>
          <w:szCs w:val="24"/>
          <w:rtl w:val="0"/>
          <w:lang w:val="sv-SE"/>
        </w:rPr>
        <w:t>ö</w:t>
      </w:r>
      <w:r>
        <w:rPr>
          <w:rStyle w:val="None"/>
          <w:sz w:val="24"/>
          <w:szCs w:val="24"/>
          <w:rtl w:val="0"/>
        </w:rPr>
        <w:t>r</w:t>
      </w:r>
      <w:r>
        <w:rPr>
          <w:rStyle w:val="None"/>
          <w:sz w:val="24"/>
          <w:szCs w:val="24"/>
          <w:rtl w:val="0"/>
          <w:lang w:val="fr-FR"/>
        </w:rPr>
        <w:t>é</w:t>
      </w:r>
      <w:r>
        <w:rPr>
          <w:rStyle w:val="None"/>
          <w:sz w:val="24"/>
          <w:szCs w:val="24"/>
          <w:rtl w:val="0"/>
        </w:rPr>
        <w:t>ben, hanem kiz</w:t>
      </w:r>
      <w:r>
        <w:rPr>
          <w:rStyle w:val="None"/>
          <w:sz w:val="24"/>
          <w:szCs w:val="24"/>
          <w:rtl w:val="0"/>
        </w:rPr>
        <w:t>á</w:t>
      </w:r>
      <w:r>
        <w:rPr>
          <w:rStyle w:val="None"/>
          <w:sz w:val="24"/>
          <w:szCs w:val="24"/>
          <w:rtl w:val="0"/>
        </w:rPr>
        <w:t>r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sv-SE"/>
        </w:rPr>
        <w:t>lag saj</w:t>
      </w:r>
      <w:r>
        <w:rPr>
          <w:rStyle w:val="None"/>
          <w:sz w:val="24"/>
          <w:szCs w:val="24"/>
          <w:rtl w:val="0"/>
        </w:rPr>
        <w:t>á</w:t>
      </w:r>
      <w:r>
        <w:rPr>
          <w:rStyle w:val="None"/>
          <w:sz w:val="24"/>
          <w:szCs w:val="24"/>
          <w:rtl w:val="0"/>
        </w:rPr>
        <w:t>t, mag</w:t>
      </w:r>
      <w:r>
        <w:rPr>
          <w:rStyle w:val="None"/>
          <w:sz w:val="24"/>
          <w:szCs w:val="24"/>
          <w:rtl w:val="0"/>
        </w:rPr>
        <w:t>á</w:t>
      </w:r>
      <w:r>
        <w:rPr>
          <w:rStyle w:val="None"/>
          <w:sz w:val="24"/>
          <w:szCs w:val="24"/>
          <w:rtl w:val="0"/>
        </w:rPr>
        <w:t>nc</w:t>
      </w:r>
      <w:r>
        <w:rPr>
          <w:rStyle w:val="None"/>
          <w:sz w:val="24"/>
          <w:szCs w:val="24"/>
          <w:rtl w:val="0"/>
          <w:lang w:val="fr-FR"/>
        </w:rPr>
        <w:t>é</w:t>
      </w:r>
      <w:r>
        <w:rPr>
          <w:rStyle w:val="None"/>
          <w:sz w:val="24"/>
          <w:szCs w:val="24"/>
          <w:rtl w:val="0"/>
        </w:rPr>
        <w:t>l</w:t>
      </w:r>
      <w:r>
        <w:rPr>
          <w:rStyle w:val="None"/>
          <w:sz w:val="24"/>
          <w:szCs w:val="24"/>
          <w:rtl w:val="0"/>
        </w:rPr>
        <w:t xml:space="preserve">ú </w:t>
      </w:r>
      <w:r>
        <w:rPr>
          <w:rStyle w:val="None"/>
          <w:sz w:val="24"/>
          <w:szCs w:val="24"/>
          <w:rtl w:val="0"/>
        </w:rPr>
        <w:t>felhaszn</w:t>
      </w:r>
      <w:r>
        <w:rPr>
          <w:rStyle w:val="None"/>
          <w:sz w:val="24"/>
          <w:szCs w:val="24"/>
          <w:rtl w:val="0"/>
        </w:rPr>
        <w:t>á</w:t>
      </w:r>
      <w:r>
        <w:rPr>
          <w:rStyle w:val="None"/>
          <w:sz w:val="24"/>
          <w:szCs w:val="24"/>
          <w:rtl w:val="0"/>
        </w:rPr>
        <w:t>l</w:t>
      </w:r>
      <w:r>
        <w:rPr>
          <w:rStyle w:val="None"/>
          <w:sz w:val="24"/>
          <w:szCs w:val="24"/>
          <w:rtl w:val="0"/>
        </w:rPr>
        <w:t>á</w:t>
      </w:r>
      <w:r>
        <w:rPr>
          <w:rStyle w:val="None"/>
          <w:sz w:val="24"/>
          <w:szCs w:val="24"/>
          <w:rtl w:val="0"/>
        </w:rPr>
        <w:t>sra fizet el</w:t>
      </w:r>
      <w:r>
        <w:rPr>
          <w:rStyle w:val="None"/>
          <w:sz w:val="24"/>
          <w:szCs w:val="24"/>
          <w:rtl w:val="0"/>
        </w:rPr>
        <w:t>ő</w:t>
      </w:r>
      <w:r>
        <w:rPr>
          <w:rStyle w:val="None"/>
          <w:sz w:val="24"/>
          <w:szCs w:val="24"/>
          <w:rtl w:val="0"/>
        </w:rPr>
        <w:t>.</w:t>
      </w:r>
    </w:p>
    <w:p>
      <w:pPr>
        <w:pStyle w:val="Normal.0"/>
        <w:shd w:val="clear" w:color="auto" w:fill="ffffff"/>
        <w:spacing w:after="100" w:line="240" w:lineRule="auto"/>
        <w:ind w:left="426" w:firstLine="0"/>
        <w:jc w:val="both"/>
        <w:rPr>
          <w:rStyle w:val="Hyperlink.1"/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togat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: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Hyperlink.1"/>
          <w:rtl w:val="0"/>
        </w:rPr>
        <w:t>A weboldalt / mobilalkalmaz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st b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ng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sz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it-IT"/>
        </w:rPr>
        <w:t>si c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llal felkeres</w:t>
      </w:r>
      <w:r>
        <w:rPr>
          <w:rStyle w:val="Hyperlink.1"/>
          <w:rtl w:val="0"/>
        </w:rPr>
        <w:t xml:space="preserve">ő </w:t>
      </w:r>
      <w:r>
        <w:rPr>
          <w:rStyle w:val="Hyperlink.1"/>
          <w:rtl w:val="0"/>
        </w:rPr>
        <w:t>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szetes szem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ly  vagy jogi szem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ly.</w:t>
      </w:r>
    </w:p>
    <w:p>
      <w:pPr>
        <w:pStyle w:val="Normal.0"/>
        <w:shd w:val="clear" w:color="auto" w:fill="ffffff"/>
        <w:spacing w:after="100" w:line="240" w:lineRule="auto"/>
        <w:ind w:left="426" w:firstLine="0"/>
        <w:jc w:val="both"/>
        <w:rPr>
          <w:rStyle w:val="Hyperlink.1"/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Felhaszn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:</w:t>
      </w:r>
      <w:r>
        <w:rPr>
          <w:rStyle w:val="Hyperlink.1"/>
          <w:rtl w:val="0"/>
        </w:rPr>
        <w:t xml:space="preserve"> A weboldalra / mobilalkalmaz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sra regisztr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lt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szetes vagy jogi szem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ly, aki nem min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s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 el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fizet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nek.</w:t>
      </w:r>
    </w:p>
    <w:p>
      <w:pPr>
        <w:pStyle w:val="Normal.0"/>
        <w:shd w:val="clear" w:color="auto" w:fill="ffffff"/>
        <w:spacing w:after="100" w:line="240" w:lineRule="auto"/>
        <w:ind w:left="426" w:firstLine="0"/>
        <w:jc w:val="both"/>
        <w:rPr>
          <w:rStyle w:val="Hyperlink.1"/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Weboldal:</w:t>
      </w:r>
      <w:r>
        <w:rPr>
          <w:rStyle w:val="Hyperlink.1"/>
          <w:rtl w:val="0"/>
        </w:rPr>
        <w:t> </w:t>
      </w:r>
      <w:r>
        <w:rPr>
          <w:rStyle w:val="Hyperlink.1"/>
          <w:rtl w:val="0"/>
        </w:rPr>
        <w:t>A Szolg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it-IT"/>
        </w:rPr>
        <w:t>ltat</w:t>
      </w:r>
      <w:r>
        <w:rPr>
          <w:rStyle w:val="Hyperlink.1"/>
          <w:rtl w:val="0"/>
        </w:rPr>
        <w:t>ó á</w:t>
      </w:r>
      <w:r>
        <w:rPr>
          <w:rStyle w:val="Hyperlink.1"/>
          <w:rtl w:val="0"/>
        </w:rPr>
        <w:t xml:space="preserve">ltal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"https://www.bookbase.app/"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en-US"/>
        </w:rPr>
        <w:t>https://www.bookbase.app</w:t>
      </w:r>
      <w:r>
        <w:rPr>
          <w:rStyle w:val="Link"/>
          <w:rtl w:val="0"/>
        </w:rPr>
        <w:t>/</w:t>
      </w:r>
      <w:r>
        <w:rPr/>
        <w:fldChar w:fldCharType="end" w:fldLock="0"/>
      </w:r>
      <w:r>
        <w:rPr>
          <w:rStyle w:val="Hyperlink.1"/>
          <w:rtl w:val="0"/>
        </w:rPr>
        <w:t xml:space="preserve"> ,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"https://thegoal.co/"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</w:rPr>
        <w:t>https://thegoal.co/</w:t>
      </w:r>
      <w:r>
        <w:rPr/>
        <w:fldChar w:fldCharType="end" w:fldLock="0"/>
      </w:r>
      <w:r>
        <w:rPr>
          <w:rStyle w:val="Hyperlink.1"/>
          <w:rtl w:val="0"/>
        </w:rPr>
        <w:t xml:space="preserve"> </w:t>
      </w:r>
      <w:r>
        <w:rPr>
          <w:rStyle w:val="Hyperlink.1"/>
          <w:rtl w:val="0"/>
        </w:rPr>
        <w:t xml:space="preserve"> internetes el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rhet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s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g alatt 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zemeltetett weboldal</w:t>
      </w:r>
    </w:p>
    <w:p>
      <w:pPr>
        <w:pStyle w:val="Normal.0"/>
        <w:shd w:val="clear" w:color="auto" w:fill="ffffff"/>
        <w:spacing w:after="100" w:line="240" w:lineRule="auto"/>
        <w:ind w:left="426" w:firstLine="0"/>
        <w:jc w:val="both"/>
        <w:rPr>
          <w:rStyle w:val="Hyperlink.1"/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Mobilalkalmaz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s:</w:t>
      </w:r>
      <w:r>
        <w:rPr>
          <w:rStyle w:val="Hyperlink.1"/>
          <w:rtl w:val="0"/>
        </w:rPr>
        <w:t xml:space="preserve"> Az App Store-b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l, valamint a Google Play-b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l let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  <w:lang w:val="en-US"/>
        </w:rPr>
        <w:t>lthet</w:t>
      </w:r>
      <w:r>
        <w:rPr>
          <w:rStyle w:val="Hyperlink.1"/>
          <w:rtl w:val="0"/>
        </w:rPr>
        <w:t xml:space="preserve">ő </w:t>
      </w:r>
      <w:r>
        <w:rPr>
          <w:rStyle w:val="Hyperlink.1"/>
          <w:rtl w:val="0"/>
        </w:rPr>
        <w:t>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 xml:space="preserve">nyvKlub / BookBase </w:t>
      </w:r>
      <w:r>
        <w:rPr>
          <w:rStyle w:val="Hyperlink.1"/>
          <w:rtl w:val="0"/>
        </w:rPr>
        <w:t xml:space="preserve">/ The Goal </w:t>
      </w:r>
      <w:r>
        <w:rPr>
          <w:rStyle w:val="Hyperlink.1"/>
          <w:rtl w:val="0"/>
        </w:rPr>
        <w:t>elnevez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</w:t>
      </w:r>
      <w:r>
        <w:rPr>
          <w:rStyle w:val="Hyperlink.1"/>
          <w:rtl w:val="0"/>
        </w:rPr>
        <w:t xml:space="preserve">ű </w:t>
      </w:r>
      <w:r>
        <w:rPr>
          <w:rStyle w:val="Hyperlink.1"/>
          <w:rtl w:val="0"/>
        </w:rPr>
        <w:t>mobilalkalmaz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pt-PT"/>
        </w:rPr>
        <w:t>s.</w:t>
      </w:r>
    </w:p>
    <w:p>
      <w:pPr>
        <w:pStyle w:val="Normal.0"/>
        <w:shd w:val="clear" w:color="auto" w:fill="ffffff"/>
        <w:spacing w:after="100" w:line="240" w:lineRule="auto"/>
        <w:ind w:left="426" w:firstLine="0"/>
        <w:jc w:val="both"/>
        <w:rPr>
          <w:rStyle w:val="Hyperlink.1"/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Szolg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s: </w:t>
      </w:r>
      <w:r>
        <w:rPr>
          <w:rStyle w:val="Hyperlink.1"/>
          <w:rtl w:val="0"/>
        </w:rPr>
        <w:t>a Szolg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it-IT"/>
        </w:rPr>
        <w:t>ltat</w:t>
      </w:r>
      <w:r>
        <w:rPr>
          <w:rStyle w:val="Hyperlink.1"/>
          <w:rtl w:val="0"/>
        </w:rPr>
        <w:t>ó á</w:t>
      </w:r>
      <w:r>
        <w:rPr>
          <w:rStyle w:val="Hyperlink.1"/>
          <w:rtl w:val="0"/>
        </w:rPr>
        <w:t xml:space="preserve">ltal 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zemeltetett weboldalon / mobilalkalmaz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sban, el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fizet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ses rendszer keret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ben ny</w:t>
      </w:r>
      <w:r>
        <w:rPr>
          <w:rStyle w:val="Hyperlink.1"/>
          <w:rtl w:val="0"/>
        </w:rPr>
        <w:t>ú</w:t>
      </w:r>
      <w:r>
        <w:rPr>
          <w:rStyle w:val="Hyperlink.1"/>
          <w:rtl w:val="0"/>
        </w:rPr>
        <w:t xml:space="preserve">jtott, elektronikus </w:t>
      </w:r>
      <w:r>
        <w:rPr>
          <w:rStyle w:val="Hyperlink.1"/>
          <w:rtl w:val="0"/>
        </w:rPr>
        <w:t>ú</w:t>
      </w:r>
      <w:r>
        <w:rPr>
          <w:rStyle w:val="Hyperlink.1"/>
          <w:rtl w:val="0"/>
          <w:lang w:val="es-ES_tradnl"/>
        </w:rPr>
        <w:t>ton el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rhet</w:t>
      </w:r>
      <w:r>
        <w:rPr>
          <w:rStyle w:val="Hyperlink.1"/>
          <w:rtl w:val="0"/>
        </w:rPr>
        <w:t xml:space="preserve">ő </w:t>
      </w:r>
      <w:r>
        <w:rPr>
          <w:rStyle w:val="Hyperlink.1"/>
          <w:rtl w:val="0"/>
        </w:rPr>
        <w:t>szolg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it-IT"/>
        </w:rPr>
        <w:t>ltat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 xml:space="preserve">s(ok) 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sszess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ge, amely(ek)hez az El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fizet</w:t>
      </w:r>
      <w:r>
        <w:rPr>
          <w:rStyle w:val="Hyperlink.1"/>
          <w:rtl w:val="0"/>
        </w:rPr>
        <w:t xml:space="preserve">ő </w:t>
      </w:r>
      <w:r>
        <w:rPr>
          <w:rStyle w:val="Hyperlink.1"/>
          <w:rtl w:val="0"/>
        </w:rPr>
        <w:t>az el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fizet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si jogviszony fenn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ll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sa alatt, az el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fizet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si csomagj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nak megfelel</w:t>
      </w:r>
      <w:r>
        <w:rPr>
          <w:rStyle w:val="Hyperlink.1"/>
          <w:rtl w:val="0"/>
        </w:rPr>
        <w:t xml:space="preserve">ő </w:t>
      </w:r>
      <w:r>
        <w:rPr>
          <w:rStyle w:val="Hyperlink.1"/>
          <w:rtl w:val="0"/>
        </w:rPr>
        <w:t xml:space="preserve">tartalommal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 funkcionalit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ssal jogosult hozz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f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it-IT"/>
        </w:rPr>
        <w:t>rni.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pt-PT"/>
          <w14:textFill>
            <w14:solidFill>
              <w14:srgbClr w14:val="212529"/>
            </w14:solidFill>
          </w14:textFill>
        </w:rPr>
        <w:t>4. IR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NYAD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da-DK"/>
          <w14:textFill>
            <w14:solidFill>
              <w14:srgbClr w14:val="212529"/>
            </w14:solidFill>
          </w14:textFill>
        </w:rPr>
        <w:t>JOGSZAB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LYOK</w:t>
      </w:r>
    </w:p>
    <w:p>
      <w:pPr>
        <w:pStyle w:val="Normal.0"/>
        <w:shd w:val="clear" w:color="auto" w:fill="ffffff"/>
        <w:spacing w:after="100" w:line="240" w:lineRule="auto"/>
        <w:ind w:left="426" w:firstLine="0"/>
        <w:jc w:val="both"/>
        <w:rPr>
          <w:rStyle w:val="Hyperlink.1"/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Jelen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SZF-ben nem szab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lyozott k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rd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sekre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 az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SZF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rtelmez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re az al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bbi jogszab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lyok rendelkez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sei ir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nyad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ak: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Eur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pai Parlament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s a Tan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cs 593/2008/EK rendelete a szerz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ses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telezetts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gekre alkalmazand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jogr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(R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ma I.)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Eur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pai Parlament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s a Tan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cs 2011/83/EU ir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nyelve (2011. okt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ber 25.)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k jogair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:lang w:val="de-DE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a Polg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ri 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nyvr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2013.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vi V. 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 (a tov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bbiakban: Ptk.),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elektronikus kereskedelmi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sok, valamint az inform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ci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s 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rsadalommal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sszef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gg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sok egyes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seir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2001.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vi CVIII. 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 (a tov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bbiakban: Ektv.)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gazdas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gi rekl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mtev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kenys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 alapvet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felt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teleir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l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egyes korl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tair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2008.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vi XLVIII. 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 (a tov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bbiakban: Grtv.)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ó 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llalkoz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tti szerz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sek 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szletes szab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lyir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45/2014. (II. 26.) Korm rendelet (a tov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bbiakban: Korm rendelet)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postai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sok ny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335/2012. (XII.4.) Korm rendelet (tov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bbiakban: Posta rendelet)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delemr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1997.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vi CLV. 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 (a tov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bbiakban: Fgytv.)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kkal szembeni tisztess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gtelen kereskedelmi gyakorlat tilalm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2008.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vi XLVII. tv.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:lang w:val="de-DE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a Polg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ri perrendtart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2016.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vi 2016.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vi CXXX. tv. (tov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bbiakban: Pp.)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mvitelr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2000.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vi C 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 (tov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bbiakban: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mvtv).</w:t>
      </w:r>
    </w:p>
    <w:p>
      <w:pPr>
        <w:pStyle w:val="Normal.0"/>
        <w:shd w:val="clear" w:color="auto" w:fill="ffffff"/>
        <w:spacing w:after="100" w:line="240" w:lineRule="auto"/>
        <w:jc w:val="center"/>
        <w:rPr>
          <w:rStyle w:val="Hyperlink.1"/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 xml:space="preserve">II.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en-US"/>
          <w14:textFill>
            <w14:solidFill>
              <w14:srgbClr w14:val="212529"/>
            </w14:solidFill>
          </w14:textFill>
        </w:rPr>
        <w:t>LTAL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nl-NL"/>
          <w14:textFill>
            <w14:solidFill>
              <w14:srgbClr w14:val="212529"/>
            </w14:solidFill>
          </w14:textFill>
        </w:rPr>
        <w:t>NOS INFORM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CI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K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Jelen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SZF 2026.02.09. napj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p hat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lyban.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rmikor egyoldal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an jogosult az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SZF 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dos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ra. A 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dos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tott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SZF-re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teles a weboldalon / mobilalkalmaz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sban a hat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lybal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p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s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tt legal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bb 5 nappal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 felh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vni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/ Felhaszn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figyelm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t. Az 5 napos hat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rid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nem vonatkozik az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ltoztat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s jog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ra.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fenntartja mag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nak a jogot, hogy a weboldalt / mobilalkalmaz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st 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rmikor karbantartsa, korszer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ű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tse, fejlessze stb..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Weboldal / mobilalkalmaz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magyar, angol, holland nyelven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weboldal megl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togat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zetes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telez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regisztr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ci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biztos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tja a 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togat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 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re. A weboldalon 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shez, az ahhoz kapcsol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veges tartalmak megtekint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hez ugyancsak nem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ges regisztr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ci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. A mobilalkalmaz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 let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st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 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rdemi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hez regisztr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ci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ges.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st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ses rendszerben ny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jtja.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st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 csomagok keret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ben jogosult ig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nybe venni. Az egyes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 csomagok tartalm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t, id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tartam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t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 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weboldalon / mobilalkalmaz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sban,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 pontban teszi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zz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fenntartja a jogot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si 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jak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csomagok 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rmikori 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dos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ra. A 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dos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a 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 megk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 xml:space="preserve">tt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nyben 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 jogviszonyt annak lej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ig nem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rinti, az kiz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lag az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jonnan megk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tt, illetve a meg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tott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sekre vonatkozik.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felt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ntetett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sok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rai brutt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, az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-t is tartalmaz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i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rak, magyar forintban ker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lnek felt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ntet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sre.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weboldalon / mobilalkalmaz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sban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 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re a nap 24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ban folyamatosan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. Kiv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teles esem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nyek bek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vetkezte eset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 azonban a weboldal / mobilalkalamz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ű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se 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szben vagy teljesen 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ű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ptelenn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 xml:space="preserve">é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lhat, amely esetekre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da-DK"/>
          <w14:textFill>
            <w14:solidFill>
              <w14:srgbClr w14:val="212529"/>
            </w14:solidFill>
          </w14:textFill>
        </w:rPr>
        <w:t>mindennem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ű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felel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kiz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rja.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teless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ge az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ltala megadott e-mail fi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 karbantart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sa (a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tt regisztr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ci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hoz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ges 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rhely rendelkez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sre tart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sa, ill.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tt e-mail-nek esetlegesen a Spam mapp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ba ker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se eset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n annak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szlel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se). Ezen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telezetts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gek elmulaszt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fakad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rmilyen ig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nyek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rt,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rok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rt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felel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kiz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rja.</w:t>
      </w:r>
    </w:p>
    <w:p>
      <w:pPr>
        <w:pStyle w:val="Normal.0"/>
        <w:shd w:val="clear" w:color="auto" w:fill="ffffff"/>
        <w:spacing w:after="100" w:line="240" w:lineRule="auto"/>
        <w:ind w:left="705" w:firstLine="0"/>
        <w:jc w:val="center"/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III. REGISZTR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CI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es-ES_tradnl"/>
          <w14:textFill>
            <w14:solidFill>
              <w14:srgbClr w14:val="212529"/>
            </w14:solidFill>
          </w14:textFill>
        </w:rPr>
        <w:t>, EL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S MENETE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weboldal / mobilalkalmaz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teljesk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ű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hez regisztr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ci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ó 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s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ges.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Regisztr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lni a weboldal / mobilalkalmaz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fel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 lehets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ges. A regisztr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ci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sor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rt adatok: Term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szetes szem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ly neve, e-mail c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me.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regisztr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ci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sor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teles a val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gnak megfelel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adatait megadni.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Amennyiben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nem val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adatokat ad meg, az ebb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fakad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an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t esetlegesen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rt 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rmilyen jelleg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ű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nl-NL"/>
          <w14:textFill>
            <w14:solidFill>
              <w14:srgbClr w14:val="212529"/>
            </w14:solidFill>
          </w14:textFill>
        </w:rPr>
        <w:t>rt val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felel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kiz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rja.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Regisztr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ci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felt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tele a jelen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SZF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az Adatkezel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 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koztat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elfogad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 xml:space="preserve">sa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a szem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lyes adatkezel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sekhez 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hozz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rul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s.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adatok megad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en a rendszer tov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bbi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seket tehet fel annak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rdek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ben, hogy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re a lehet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legink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bb megfelel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 csomagot aj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nlja fel.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 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weboldalon kereszt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bankk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rty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val fizetheti meg. Ebben az esetben a rendszer automatikusan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tir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tja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a Stripe bankk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rty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 fel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re. A sikeres 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st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en a rendszer automatikusan visszat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r a weboldal fel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re, egyidej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ű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leg megjelenik a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„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Sikeres tranzakci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ó” 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zenet. Sikertelen 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eset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n a rendszer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„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Sikertelen tranzakci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ó” 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zenetet jelen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t meg,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nek lehet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ge van a 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 folyamat megism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re. A sikeres 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st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en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megk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ldi a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re.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Mobilalkalmaz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eset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 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t a Google Play, illetve az Apple Pay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ltal biztos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tott bankk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rty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 fel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leteken kereszt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fizetheti meg. A 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si folyamat a Google Play, illetve az Apple Pay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ltal meghat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rozott 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don zajlik, a sikeres tranzakci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az alkalmaz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rtes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ti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t. A sikeres 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st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en a Google Play vagy az Apple Pay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ldi meg a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re.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si 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 megfizet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en e-mailben megkapja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shoz 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bejelentkez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shez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ges adatokat, amelyeket kiz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lag saj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haszn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latra jogosult felhaszn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lni. 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minden egyes bejelentkez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skor az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ltala megadott e-mail c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mre kap egy egyszer haszn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latos jelsz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t, amely a megk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tott 10 percig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nyes,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kiz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lag a bejelentkez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 c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ra haszn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lhat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st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7 (h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t) napon bel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jogosult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st indokol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lemondani.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ebben az esetben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 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ltal megfizetett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si 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jat teljes eg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ben visszat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ti, felt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ve, hogy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keret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ben legfeljebb 3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nyvet hallgatott meg.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rmikor jogosult lemondani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st, annak hi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ban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si id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szak lej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val automatikusan meg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jul az adott id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pontban hat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lyos 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jszab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szerint.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Amennyiben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si 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jat nem fizeti meg,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jogosult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shoz val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hozz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st korl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tozni vagy felf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ggeszteni.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tudom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sul veszi, hogy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si 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 id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nyos vagy 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szleges visszat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re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s 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szbeni ig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nybev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tele eset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 sincs lehet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g, kiv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ve, ha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ett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elt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en rendelkezik.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teljesk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ű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ig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nybev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a bejelentkez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 adatok megkap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en tudja megkezdeni.</w:t>
      </w:r>
    </w:p>
    <w:p>
      <w:pPr>
        <w:pStyle w:val="Normal.0"/>
        <w:shd w:val="clear" w:color="auto" w:fill="ffffff"/>
        <w:spacing w:before="100" w:after="100" w:line="240" w:lineRule="auto"/>
        <w:ind w:left="360" w:firstLine="0"/>
        <w:jc w:val="center"/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V. SZERZ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en-US"/>
          <w14:textFill>
            <w14:solidFill>
              <w14:srgbClr w14:val="212529"/>
            </w14:solidFill>
          </w14:textFill>
        </w:rPr>
        <w:t>I JOGOK</w:t>
      </w:r>
    </w:p>
    <w:p>
      <w:pPr>
        <w:pStyle w:val="List Paragraph"/>
        <w:numPr>
          <w:ilvl w:val="0"/>
          <w:numId w:val="8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keret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ben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valamennyi tartalom szerz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i jogi 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delem alatt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 xml:space="preserve">ll,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azok szerz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i jogai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t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s/vagy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val szerz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ses jogviszonyban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jogosultat illetik meg.</w:t>
      </w:r>
    </w:p>
    <w:p>
      <w:pPr>
        <w:pStyle w:val="List Paragraph"/>
        <w:numPr>
          <w:ilvl w:val="0"/>
          <w:numId w:val="8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keret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ben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tartalmakat kiz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lag saj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t, szem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lyes felhaszn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 c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l,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 jogviszony fenn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sa alatt jogosult megtekinteni.</w:t>
      </w:r>
    </w:p>
    <w:p>
      <w:pPr>
        <w:pStyle w:val="List Paragraph"/>
        <w:numPr>
          <w:ilvl w:val="0"/>
          <w:numId w:val="8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sen nem jogosult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keret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ben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tartalmak:</w:t>
      </w:r>
    </w:p>
    <w:p>
      <w:pPr>
        <w:pStyle w:val="List Paragraph"/>
        <w:numPr>
          <w:ilvl w:val="0"/>
          <w:numId w:val="10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nek vagy 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nek 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sol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ra, sokszoros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ra,</w:t>
      </w:r>
    </w:p>
    <w:p>
      <w:pPr>
        <w:pStyle w:val="List Paragraph"/>
        <w:numPr>
          <w:ilvl w:val="0"/>
          <w:numId w:val="10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nyilv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noss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ghoz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zvet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re, tov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bbad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ra,</w:t>
      </w:r>
    </w:p>
    <w:p>
      <w:pPr>
        <w:pStyle w:val="List Paragraph"/>
        <w:numPr>
          <w:ilvl w:val="0"/>
          <w:numId w:val="10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harmadik szem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ly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ra 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hozz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 xml:space="preserve">é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re,</w:t>
      </w:r>
    </w:p>
    <w:p>
      <w:pPr>
        <w:pStyle w:val="List Paragraph"/>
        <w:numPr>
          <w:ilvl w:val="0"/>
          <w:numId w:val="10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zletszer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ű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felhaszn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ra vagy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tdolgoz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ra</w:t>
      </w:r>
    </w:p>
    <w:p>
      <w:pPr>
        <w:pStyle w:val="List Paragraph"/>
        <w:numPr>
          <w:ilvl w:val="0"/>
          <w:numId w:val="11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s ig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nybev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tele nem eredm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nyezi a tartalmakhoz f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ű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szerz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i vagyoni jogok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truh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t,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kiz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lag korl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tozott, nem kiz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 xml:space="preserve">lagos, nem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truh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zhat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ó 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nem tov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bbenged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lyezhet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felhaszn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 jog illeti meg.</w:t>
      </w:r>
    </w:p>
    <w:p>
      <w:pPr>
        <w:pStyle w:val="List Paragraph"/>
        <w:numPr>
          <w:ilvl w:val="0"/>
          <w:numId w:val="8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nem jogosult harmadik szem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ly 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re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tadni, megosztani, illetve annak haszn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ra lehet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 xml:space="preserve">é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tenni, kiv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ve, ha azt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kifejezetten enged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lyezi.</w:t>
      </w:r>
    </w:p>
    <w:p>
      <w:pPr>
        <w:pStyle w:val="List Paragraph"/>
        <w:numPr>
          <w:ilvl w:val="0"/>
          <w:numId w:val="8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jelen fejezetben foglalt rendelkez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sek megs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se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az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 jogviszony azonnali hat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ly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ú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megsz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ntet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re, valamint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 eset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 jogi 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p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sek megt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re adhat alapot.</w:t>
      </w:r>
    </w:p>
    <w:p>
      <w:pPr>
        <w:pStyle w:val="Normal.0"/>
        <w:shd w:val="clear" w:color="auto" w:fill="ffffff"/>
        <w:spacing w:after="100" w:line="240" w:lineRule="auto"/>
        <w:ind w:left="1080" w:firstLine="0"/>
        <w:jc w:val="center"/>
        <w:rPr>
          <w:rStyle w:val="Hyperlink.1"/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es-ES_tradnl"/>
          <w14:textFill>
            <w14:solidFill>
              <w14:srgbClr w14:val="212529"/>
            </w14:solidFill>
          </w14:textFill>
        </w:rPr>
        <w:t>VI. EL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(FOGYASZT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es-ES_tradnl"/>
          <w14:textFill>
            <w14:solidFill>
              <w14:srgbClr w14:val="212529"/>
            </w14:solidFill>
          </w14:textFill>
        </w:rPr>
        <w:t>) EL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da-DK"/>
          <w14:textFill>
            <w14:solidFill>
              <w14:srgbClr w14:val="212529"/>
            </w14:solidFill>
          </w14:textFill>
        </w:rPr>
        <w:t>LL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en-US"/>
          <w14:textFill>
            <w14:solidFill>
              <w14:srgbClr w14:val="212529"/>
            </w14:solidFill>
          </w14:textFill>
        </w:rPr>
        <w:t>SI JOGA, KELL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KSZAVATOSS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G</w:t>
      </w:r>
    </w:p>
    <w:p>
      <w:pPr>
        <w:pStyle w:val="Normal.0"/>
        <w:numPr>
          <w:ilvl w:val="0"/>
          <w:numId w:val="13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megilleti a weboldalr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term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kek megrendel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se eset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n a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2011/83/EU ir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nyelv 9. cikk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nek (1) bekezd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ben, ill.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 a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 45/2014. (II. 26.) Korm. rendelet 20.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§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-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ban (tov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bbiakban: Korm. rendelet.) r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re biztos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tott indokol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n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lk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li el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s joga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. </w:t>
      </w:r>
    </w:p>
    <w:p>
      <w:pPr>
        <w:pStyle w:val="Normal.0"/>
        <w:numPr>
          <w:ilvl w:val="0"/>
          <w:numId w:val="13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A Korm. rendelet 29.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§ 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(1)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nem gyakorolhatja a 20.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§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szerinti jog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ha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ny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ra ir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nyul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szerz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eset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ben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marad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ktalan teljes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se ut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n, azonban ha szerz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telezetts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get keletkeztet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ra, csak akkor, ha a teljes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kifejezett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zetes beleegyez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 xml:space="preserve">vel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annak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ó 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ltali tudom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da-DK"/>
          <w14:textFill>
            <w14:solidFill>
              <w14:srgbClr w14:val="212529"/>
            </w14:solidFill>
          </w14:textFill>
        </w:rPr>
        <w:t>sulv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vel kezd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tt meg, hogy elvesz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ti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 jog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t, amint a 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llalkoz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marad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ktalanul teljes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tette a szerz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st.</w:t>
      </w:r>
    </w:p>
    <w:p>
      <w:pPr>
        <w:pStyle w:val="Normal.0"/>
        <w:numPr>
          <w:ilvl w:val="0"/>
          <w:numId w:val="13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b w:val="1"/>
          <w:bCs w:val="1"/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A Szolg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koztatja az El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t, hogy a regisztr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ci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ó 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s az el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it-IT"/>
          <w14:textFill>
            <w14:solidFill>
              <w14:srgbClr w14:val="212529"/>
            </w14:solidFill>
          </w14:textFill>
        </w:rPr>
        <w:t>si d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j megfizet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t k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vet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en a Szolg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s azonnal, marad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ktalanul rendelkez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 xml:space="preserve">sre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ll, azaz a Szolg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teljes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tette a szolg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st.Az El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 xml:space="preserve">a jelen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SZF elfogad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val kifejezetten, el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 xml:space="preserve">zetesen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s v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glegesen hozz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rul ahhoz, hogy a Szolg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s azonnal ny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jt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sra ker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lj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 xml:space="preserve">n,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s tudom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sul veszi, hogy az azonnali teljes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s k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vetkezt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 xml:space="preserve">ben az elektronikus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ton ny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jtott digit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lis tartalom eset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 xml:space="preserve">ben a Ptk.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s a vonatkoz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fogyaszt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delmi szab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lyok szerint a 14 napos el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ll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si jog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t elveszti. Jelen rendelkez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 xml:space="preserve">s nem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rinti a Szolg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ó 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ltal a III. 11. pontban v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llalt k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telezetts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g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t.</w:t>
      </w:r>
    </w:p>
    <w:p>
      <w:pPr>
        <w:pStyle w:val="Normal.0"/>
        <w:numPr>
          <w:ilvl w:val="0"/>
          <w:numId w:val="13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szavatoss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gi jogokr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( kell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kszavatoss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 ) 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g 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szletesebben az I.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ú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mell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kletben 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koztatjuk 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inkat, amely a 45/2014. (II.26.) Korm. rendelet alapj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lt. </w:t>
      </w:r>
    </w:p>
    <w:p>
      <w:pPr>
        <w:pStyle w:val="Normal.0"/>
        <w:shd w:val="clear" w:color="auto" w:fill="ffffff"/>
        <w:spacing w:before="100" w:after="100" w:line="240" w:lineRule="auto"/>
        <w:ind w:left="284" w:firstLine="0"/>
        <w:jc w:val="center"/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VII. PANASZKEZEL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S, B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LTET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en-US"/>
          <w14:textFill>
            <w14:solidFill>
              <w14:srgbClr w14:val="212529"/>
            </w14:solidFill>
          </w14:textFill>
        </w:rPr>
        <w:t>TEST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val="single" w:color="212529"/>
          <w:rtl w:val="0"/>
          <w:lang w:val="de-DE"/>
          <w14:textFill>
            <w14:solidFill>
              <w14:srgbClr w14:val="212529"/>
            </w14:solidFill>
          </w14:textFill>
        </w:rPr>
        <w:t>LET</w:t>
      </w:r>
    </w:p>
    <w:p>
      <w:pPr>
        <w:pStyle w:val="List Paragraph"/>
        <w:numPr>
          <w:ilvl w:val="1"/>
          <w:numId w:val="15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Jelen pontban 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tett rendelkez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sek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nak min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szem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lyekre terjednek ki,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nak nem min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togat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k, Felhaszn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k,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fizet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I.1. pontban 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tett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gein tehetnek panaszt.</w:t>
      </w:r>
    </w:p>
    <w:p>
      <w:pPr>
        <w:pStyle w:val="List Paragraph"/>
        <w:numPr>
          <w:ilvl w:val="1"/>
          <w:numId w:val="15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panaszt azonnal megvizsg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lja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 szerint orvosolja. Ha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panasz kezel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vel nem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rt egyet, vagy a panasz azonnali kivizsg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sa nem lehets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ges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panaszr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l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 az azzal kapcsolatos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spontj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jegyz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nyvet vesz fel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annak egy 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solati p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t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–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jelen 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eset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n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– 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tadja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nak.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sban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terjesztett panasz eset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legk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bb 30 napon bel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ldi meg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rdemi 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lasz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t. Elutas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laszt indokolni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teles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. A panaszr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felvett jegyz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nyvet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a 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lasz 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solati p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h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 xml:space="preserve">rom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da-DK"/>
          <w14:textFill>
            <w14:solidFill>
              <w14:srgbClr w14:val="212529"/>
            </w14:solidFill>
          </w14:textFill>
        </w:rPr>
        <w:t>vig meg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rzi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az ellen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hat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goknak bemutatja.</w:t>
      </w:r>
    </w:p>
    <w:p>
      <w:pPr>
        <w:pStyle w:val="List Paragraph"/>
        <w:numPr>
          <w:ilvl w:val="1"/>
          <w:numId w:val="15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panasz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elutas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lasz eset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tt 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bbf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le jogorvoslati lehet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 xml:space="preserve">g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ll, amely lehet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nl-NL"/>
          <w14:textFill>
            <w14:solidFill>
              <w14:srgbClr w14:val="212529"/>
            </w14:solidFill>
          </w14:textFill>
        </w:rPr>
        <w:t>gekr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(figyelemmel az adott konkr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panasz jelleg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re)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teles 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koztatni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az elutas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lasz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ban.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re rendelkez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sre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jogorvoslati lehet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gek a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vetkez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k: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fordulhat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delmi hat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ghoz, emellett a jogvita rendez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hez ig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nybe veheti a 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ltet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Test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letet, mint vitarendez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si f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rumot,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s term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szetesen 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laszthatja a jogvita 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 xml:space="preserve">g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ltali rendez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is. Valamint lehet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ge van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nak az Eur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pai Bizotts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 xml:space="preserve">g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ltal 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ű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dtetett online vitarendez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 platformot is 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lasztania az online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kes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sekb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fakad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jogvit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 rendez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re</w:t>
      </w:r>
    </w:p>
    <w:p>
      <w:pPr>
        <w:pStyle w:val="List Paragraph"/>
        <w:numPr>
          <w:ilvl w:val="1"/>
          <w:numId w:val="15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ltet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test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tti elj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lefolytat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ra f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szab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ly szerint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lak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helye ennek hi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ban tart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zkod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 helye szerint illet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kes 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ltet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test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let illet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kes.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lak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helye, tart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zkod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si helye hi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ban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da-DK"/>
          <w14:textFill>
            <w14:solidFill>
              <w14:srgbClr w14:val="212529"/>
            </w14:solidFill>
          </w14:textFill>
        </w:rPr>
        <w:t>illet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kes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khelye szerint illet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kes 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ltet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Test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let:</w:t>
      </w:r>
    </w:p>
    <w:p>
      <w:pPr>
        <w:pStyle w:val="List Paragraph"/>
        <w:shd w:val="clear" w:color="auto" w:fill="ffffff"/>
        <w:spacing w:before="100" w:after="100" w:line="240" w:lineRule="auto"/>
        <w:ind w:left="284" w:firstLine="0"/>
        <w:jc w:val="both"/>
        <w:rPr>
          <w:rStyle w:val="Hyperlink.1"/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Borsod-Aba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j-Zempl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n V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rmegyei Kereskedelmi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 Iparkamara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ltal m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ű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dtetett B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ltet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Test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let el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rhet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gei:</w:t>
      </w:r>
    </w:p>
    <w:p>
      <w:pPr>
        <w:pStyle w:val="List Paragraph"/>
        <w:shd w:val="clear" w:color="auto" w:fill="ffffff"/>
        <w:spacing w:before="100" w:after="100" w:line="240" w:lineRule="auto"/>
        <w:ind w:left="284" w:firstLine="0"/>
        <w:jc w:val="both"/>
        <w:rPr>
          <w:rStyle w:val="Hyperlink.1"/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khely: 3525 Miskolc, Szentp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li u. 1.</w:t>
      </w:r>
    </w:p>
    <w:p>
      <w:pPr>
        <w:pStyle w:val="List Paragraph"/>
        <w:shd w:val="clear" w:color="auto" w:fill="ffffff"/>
        <w:spacing w:before="100" w:after="100" w:line="240" w:lineRule="auto"/>
        <w:ind w:left="284" w:firstLine="0"/>
        <w:jc w:val="both"/>
        <w:rPr>
          <w:rStyle w:val="Hyperlink.1"/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Postac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m: 3501 Miskolc, Pf. 376.</w:t>
      </w:r>
    </w:p>
    <w:p>
      <w:pPr>
        <w:pStyle w:val="List Paragraph"/>
        <w:shd w:val="clear" w:color="auto" w:fill="ffffff"/>
        <w:spacing w:before="100" w:after="100" w:line="240" w:lineRule="auto"/>
        <w:ind w:left="284" w:firstLine="0"/>
        <w:jc w:val="both"/>
        <w:rPr>
          <w:rStyle w:val="Hyperlink.1"/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Telefonsz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m: (46) 501-090/105 mell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 (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j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gyek)</w:t>
      </w:r>
    </w:p>
    <w:p>
      <w:pPr>
        <w:pStyle w:val="List Paragraph"/>
        <w:shd w:val="clear" w:color="auto" w:fill="ffffff"/>
        <w:spacing w:before="100" w:after="100" w:line="240" w:lineRule="auto"/>
        <w:ind w:left="284" w:firstLine="0"/>
        <w:jc w:val="both"/>
        <w:rPr>
          <w:rStyle w:val="Hyperlink.1"/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(46) 501-871 (folyamatban 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 ü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gyek)</w:t>
      </w:r>
    </w:p>
    <w:p>
      <w:pPr>
        <w:pStyle w:val="List Paragraph"/>
        <w:shd w:val="clear" w:color="auto" w:fill="ffffff"/>
        <w:spacing w:before="100" w:after="100" w:line="240" w:lineRule="auto"/>
        <w:ind w:left="284" w:firstLine="0"/>
        <w:jc w:val="both"/>
        <w:rPr>
          <w:rStyle w:val="Hyperlink.1"/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E-mail: bekeltetes@bokik.hu</w:t>
      </w:r>
    </w:p>
    <w:p>
      <w:pPr>
        <w:pStyle w:val="List Paragraph"/>
        <w:numPr>
          <w:ilvl w:val="1"/>
          <w:numId w:val="15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panaszkezel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vel vagy egy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delmi hat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gi jogk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rbe tartoz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panasz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val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delmi Hat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gokhoz is fordulhat. A Szolg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khely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 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ű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delmi hat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 a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zleked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si, 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ű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szaki Enged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lyez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 xml:space="preserve">si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delmi F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oszt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ly, c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me:3300 Eger, Kossuth L. u. 26.</w:t>
      </w:r>
    </w:p>
    <w:p>
      <w:pPr>
        <w:pStyle w:val="List Paragraph"/>
        <w:numPr>
          <w:ilvl w:val="1"/>
          <w:numId w:val="15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 Fentiekben hivatkozott elj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sok mellett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nak rendelkez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re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ll a jogvita eld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a hagyom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nyos 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i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da-DK"/>
          <w14:textFill>
            <w14:solidFill>
              <w14:srgbClr w14:val="212529"/>
            </w14:solidFill>
          </w14:textFill>
        </w:rPr>
        <w:t>t ig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nybev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vel (keresetlev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terjeszt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vel) is kezdem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nyezni. A 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gi vitarendez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si form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laszthatja a 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de-DE"/>
          <w14:textFill>
            <w14:solidFill>
              <w14:srgbClr w14:val="212529"/>
            </w14:solidFill>
          </w14:textFill>
        </w:rPr>
        <w:t>ltet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test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let el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tti elj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st 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en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delmi hat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ghoz fordul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f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ggetlen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l is.</w:t>
      </w:r>
    </w:p>
    <w:p>
      <w:pPr>
        <w:pStyle w:val="List Paragraph"/>
        <w:numPr>
          <w:ilvl w:val="1"/>
          <w:numId w:val="15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outline w:val="0"/>
          <w:color w:val="212529"/>
          <w:sz w:val="24"/>
          <w:szCs w:val="24"/>
          <w:rtl w:val="0"/>
          <w14:textFill>
            <w14:solidFill>
              <w14:srgbClr w14:val="212529"/>
            </w14:solidFill>
          </w14:textFill>
        </w:rPr>
      </w:pP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Az eddig ismertetett jogorvoslati lehet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gek mellett a Fogyaszt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ra rendelkez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sre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ll az Eur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pai Bizotts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 xml:space="preserve">g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ltal 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ű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dtetett online vitarendez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si platform is az online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kes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sekb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fakad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jogvit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 rendez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re az al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bbi linkre kattintva. Az oldalon 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szletes ismertet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s tal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lhat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magyar nyelven a rendszer m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ű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sv-SE"/>
          <w14:textFill>
            <w14:solidFill>
              <w14:srgbClr w14:val="212529"/>
            </w14:solidFill>
          </w14:textFill>
        </w:rPr>
        <w:t>ö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d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l, haszn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lat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l 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 minden egy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b sz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ks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ges tudnival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l.</w:t>
      </w:r>
    </w:p>
    <w:p>
      <w:pPr>
        <w:pStyle w:val="Normal.0"/>
        <w:shd w:val="clear" w:color="auto" w:fill="ffffff"/>
        <w:spacing w:after="100" w:line="240" w:lineRule="auto"/>
        <w:jc w:val="center"/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I. mell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klet </w:t>
      </w:r>
    </w:p>
    <w:p>
      <w:pPr>
        <w:pStyle w:val="Normal.0"/>
        <w:shd w:val="clear" w:color="auto" w:fill="ffffff"/>
        <w:spacing w:after="100" w:line="240" w:lineRule="auto"/>
        <w:jc w:val="center"/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 kell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kszavatoss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gr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 sz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ó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mintat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koztat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1. Kell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kszavatoss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Milyen esetben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lhet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n a kell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jog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zh-TW" w:eastAsia="zh-TW"/>
        </w:rPr>
        <w:t>val?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 xml:space="preserve">n az </w:t>
      </w:r>
      <w:r>
        <w:rPr>
          <w:rStyle w:val="None"/>
          <w:sz w:val="24"/>
          <w:szCs w:val="24"/>
          <w:rtl w:val="0"/>
          <w:lang w:val="en-US"/>
        </w:rPr>
        <w:t>OM Education &amp; Consulting Kft.</w:t>
      </w:r>
      <w:r>
        <w:rPr>
          <w:rStyle w:val="Hyperlink.1"/>
          <w:rtl w:val="0"/>
          <w:lang w:val="es-ES_tradnl"/>
        </w:rPr>
        <w:t>hib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 teljes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se eset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 a v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llalkoz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ssal szemben kell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nyt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nyes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thet a Polg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ri T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rv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nyv szab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lyai szerint.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Milyen jogok illetik meg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nt kell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nye alapj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zh-TW" w:eastAsia="zh-TW"/>
        </w:rPr>
        <w:t>n?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 xml:space="preserve">n </w:t>
      </w: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</w:rPr>
        <w:t>v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laszt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 xml:space="preserve">sa szerint </w:t>
      </w: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</w:rPr>
        <w:t>az al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bbi kell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nyekkel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lhet: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K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rhet kijav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st vagy kicser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st, kiv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ve, ha az ezek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z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 xml:space="preserve">l az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 xml:space="preserve">n 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ltal v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lasztott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 teljes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se lehetetlen vagy a v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llalkoz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 sz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m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ra m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es-ES_tradnl"/>
        </w:rPr>
        <w:t>s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nye teljes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hez k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pest ar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nytalan t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bbletk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  <w:lang w:val="en-US"/>
        </w:rPr>
        <w:t>lts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ggel j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rna. Ha a kijav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st vagy a kicser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st nem k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rte, illetve nem k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rhette, </w:t>
      </w:r>
      <w:r>
        <w:rPr>
          <w:rStyle w:val="Hyperlink.1"/>
          <w:rtl w:val="0"/>
        </w:rPr>
        <w:t>ú</w:t>
      </w:r>
      <w:r>
        <w:rPr>
          <w:rStyle w:val="Hyperlink.1"/>
          <w:rtl w:val="0"/>
        </w:rPr>
        <w:t>gy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nyelheti az ellenszolg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it-IT"/>
        </w:rPr>
        <w:t>ltat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en-US"/>
        </w:rPr>
        <w:t>s ar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nyos lesz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ll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t, vagy a hib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t a v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llalkoz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  <w:lang w:val="en-US"/>
        </w:rPr>
        <w:t>lts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re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n is kijav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thatja, illetve m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ssal kijav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 xml:space="preserve">ttathatja, vagy </w:t>
      </w: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</w:rPr>
        <w:t>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gs</w:t>
      </w:r>
      <w:r>
        <w:rPr>
          <w:rStyle w:val="Hyperlink.1"/>
          <w:rtl w:val="0"/>
        </w:rPr>
        <w:t xml:space="preserve">ő </w:t>
      </w:r>
      <w:r>
        <w:rPr>
          <w:rStyle w:val="Hyperlink.1"/>
          <w:rtl w:val="0"/>
        </w:rPr>
        <w:t xml:space="preserve">esetben </w:t>
      </w: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</w:rPr>
        <w:t>a szerz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d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st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l is el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llhat. Fogyaszt</w:t>
      </w:r>
      <w:r>
        <w:rPr>
          <w:rStyle w:val="Hyperlink.1"/>
          <w:rtl w:val="0"/>
        </w:rPr>
        <w:t>ó é</w:t>
      </w:r>
      <w:r>
        <w:rPr>
          <w:rStyle w:val="Hyperlink.1"/>
          <w:rtl w:val="0"/>
        </w:rPr>
        <w:t>s v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llalkoz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z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  <w:lang w:val="it-IT"/>
        </w:rPr>
        <w:t xml:space="preserve">tti </w:t>
      </w: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  <w:lang w:val="en-US"/>
        </w:rPr>
        <w:t>ing</w:t>
      </w:r>
      <w:r>
        <w:rPr>
          <w:rStyle w:val="Hyperlink.1"/>
          <w:rtl w:val="0"/>
        </w:rPr>
        <w:t xml:space="preserve">ó </w:t>
      </w:r>
      <w:r>
        <w:rPr>
          <w:rStyle w:val="Hyperlink.1"/>
          <w:rtl w:val="0"/>
        </w:rPr>
        <w:t>dolognak min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s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</w:t>
      </w:r>
      <w:r>
        <w:rPr>
          <w:rStyle w:val="Hyperlink.1"/>
          <w:rtl w:val="0"/>
        </w:rPr>
        <w:t>ő á</w:t>
      </w:r>
      <w:r>
        <w:rPr>
          <w:rStyle w:val="Hyperlink.1"/>
          <w:rtl w:val="0"/>
        </w:rPr>
        <w:t>ru ad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tel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de-DE"/>
        </w:rPr>
        <w:t>re, digit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lis tartalom szolg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it-IT"/>
        </w:rPr>
        <w:t>ltat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ra vagy digit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lis szolg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it-IT"/>
        </w:rPr>
        <w:t>ltat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sok ny</w:t>
      </w:r>
      <w:r>
        <w:rPr>
          <w:rStyle w:val="Hyperlink.1"/>
          <w:rtl w:val="0"/>
        </w:rPr>
        <w:t>ú</w:t>
      </w:r>
      <w:r>
        <w:rPr>
          <w:rStyle w:val="Hyperlink.1"/>
          <w:rtl w:val="0"/>
        </w:rPr>
        <w:t>jt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it-IT"/>
        </w:rPr>
        <w:t>ra ir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nyul</w:t>
      </w:r>
      <w:r>
        <w:rPr>
          <w:rStyle w:val="Hyperlink.1"/>
          <w:rtl w:val="0"/>
        </w:rPr>
        <w:t xml:space="preserve">ó – </w:t>
      </w:r>
      <w:r>
        <w:rPr>
          <w:rStyle w:val="Hyperlink.1"/>
          <w:rtl w:val="0"/>
        </w:rPr>
        <w:t>szerz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d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 eset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n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n a kell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jogai gyakorl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sa keret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ben a hib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t a v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llalkoz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  <w:lang w:val="en-US"/>
        </w:rPr>
        <w:t>lts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re maga nem jav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thatja ki, illetve m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ssal sem jav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ttathatja ki azt. V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lasztott kell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jog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l egy m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 xml:space="preserve">sikra is 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tt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rhet, az 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tt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  <w:lang w:val="en-US"/>
        </w:rPr>
        <w:t>lts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t azonban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n viseli, kiv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ve, ha az indokolt volt, vagy arra a v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llalkoz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 adott okot.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Milyen hat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rid</w:t>
      </w:r>
      <w:r>
        <w:rPr>
          <w:rStyle w:val="Hyperlink.1"/>
          <w:rtl w:val="0"/>
        </w:rPr>
        <w:t>ő</w:t>
      </w:r>
      <w:r>
        <w:rPr>
          <w:rStyle w:val="Hyperlink.1"/>
          <w:rtl w:val="0"/>
          <w:lang w:val="de-DE"/>
        </w:rPr>
        <w:t xml:space="preserve">ben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nyes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 xml:space="preserve">theti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n kell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zh-TW" w:eastAsia="zh-TW"/>
        </w:rPr>
        <w:t>t?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n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teles a hib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t annak felfedez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se ut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n halad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ktalanul, Fogyaszt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k eset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 nem k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bb, mint a hiba felfedez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t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l sz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m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tott kett</w:t>
      </w:r>
      <w:r>
        <w:rPr>
          <w:rStyle w:val="Hyperlink.1"/>
          <w:rtl w:val="0"/>
        </w:rPr>
        <w:t xml:space="preserve">ő </w:t>
      </w:r>
      <w:r>
        <w:rPr>
          <w:rStyle w:val="Hyperlink.1"/>
          <w:rtl w:val="0"/>
        </w:rPr>
        <w:t>h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napon bel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z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lni. Ugyanakkor felh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vom a figyelm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t, hogy Fogyaszt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k eset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 a szerz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d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 teljes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t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l sz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m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tott k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t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es-ES_tradnl"/>
        </w:rPr>
        <w:t>ves el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v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si hat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rid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n, m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g egy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b V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rl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k eset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n egy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ves hat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rid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n t</w:t>
      </w:r>
      <w:r>
        <w:rPr>
          <w:rStyle w:val="Hyperlink.1"/>
          <w:rtl w:val="0"/>
        </w:rPr>
        <w:t>ú</w:t>
      </w:r>
      <w:r>
        <w:rPr>
          <w:rStyle w:val="Hyperlink.1"/>
          <w:rtl w:val="0"/>
        </w:rPr>
        <w:t>l kell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jogait m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 xml:space="preserve">r nem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nyes</w:t>
      </w:r>
      <w:r>
        <w:rPr>
          <w:rStyle w:val="Hyperlink.1"/>
          <w:rtl w:val="0"/>
        </w:rPr>
        <w:t>í</w:t>
      </w:r>
      <w:r>
        <w:rPr>
          <w:rStyle w:val="Hyperlink.1"/>
          <w:rtl w:val="0"/>
          <w:lang w:val="en-US"/>
        </w:rPr>
        <w:t xml:space="preserve">theti. 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Kivel szemben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nyes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theti kell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zh-TW" w:eastAsia="zh-TW"/>
        </w:rPr>
        <w:t>t?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n a v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llalkoz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 xml:space="preserve">ssal szemben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nyes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theti kell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t.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Milyen egy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b felt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tele van kell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 xml:space="preserve">gi jogai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nyes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zh-TW" w:eastAsia="zh-TW"/>
        </w:rPr>
        <w:t>nek?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A teljes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st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l sz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m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 xml:space="preserve">tott egy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nl-NL"/>
        </w:rPr>
        <w:t>ven bel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 a kell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nye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nyes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nek a hiba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zl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 t</w:t>
      </w:r>
      <w:r>
        <w:rPr>
          <w:rStyle w:val="Hyperlink.1"/>
          <w:rtl w:val="0"/>
        </w:rPr>
        <w:t>ú</w:t>
      </w:r>
      <w:r>
        <w:rPr>
          <w:rStyle w:val="Hyperlink.1"/>
          <w:rtl w:val="0"/>
        </w:rPr>
        <w:t>l nincs egy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b felt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it-IT"/>
        </w:rPr>
        <w:t xml:space="preserve">tele, ha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n igazolja, hogy a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ket, illetve a szolg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it-IT"/>
        </w:rPr>
        <w:t>ltat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st a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OM Education &amp; Consulting Kft.</w:t>
      </w:r>
      <w:r>
        <w:rPr>
          <w:rStyle w:val="Hyperlink.1"/>
          <w:rtl w:val="0"/>
        </w:rPr>
        <w:t>ny</w:t>
      </w:r>
      <w:r>
        <w:rPr>
          <w:rStyle w:val="Hyperlink.1"/>
          <w:rtl w:val="0"/>
        </w:rPr>
        <w:t>ú</w:t>
      </w:r>
      <w:r>
        <w:rPr>
          <w:rStyle w:val="Hyperlink.1"/>
          <w:rtl w:val="0"/>
        </w:rPr>
        <w:t>jtotta.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2. Term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kszavatoss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A Term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kszavatoss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 kiz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lag Ptk. szerinti Fogyaszt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nak min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ő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 xml:space="preserve">ő 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V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rl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kat illet meg.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Milyen esetben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lhet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n a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jog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zh-TW" w:eastAsia="zh-TW"/>
        </w:rPr>
        <w:t>val?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 hib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ja eset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n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 xml:space="preserve">n </w:t>
      </w: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</w:rPr>
        <w:t>v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laszt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 xml:space="preserve">sa szerint </w:t>
      </w: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</w:rPr>
        <w:t>az 1. pontban meghat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rozott jog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t vagy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nyt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nyes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thet a Polg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ri T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rv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nyv szab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lyai szerint.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Milyen jogok illetik meg </w:t>
      </w:r>
      <w:r>
        <w:rPr>
          <w:rStyle w:val="Hyperlink.1"/>
          <w:rtl w:val="0"/>
        </w:rPr>
        <w:t>Ö</w:t>
      </w:r>
      <w:r>
        <w:rPr>
          <w:rStyle w:val="Hyperlink.1"/>
          <w:rtl w:val="0"/>
          <w:lang w:val="fr-FR"/>
        </w:rPr>
        <w:t>nt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nye alapj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zh-TW" w:eastAsia="zh-TW"/>
        </w:rPr>
        <w:t>n?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nyk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fr-FR"/>
        </w:rPr>
        <w:t xml:space="preserve">nt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n a hib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fr-FR"/>
        </w:rPr>
        <w:t>s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 kijav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t vagy kicser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t k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rheti.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Kivel szemben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nyes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theti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zh-TW" w:eastAsia="zh-TW"/>
        </w:rPr>
        <w:t>t?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  <w:lang w:val="it-IT"/>
        </w:rPr>
        <w:t>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jogait a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 el</w:t>
      </w:r>
      <w:r>
        <w:rPr>
          <w:rStyle w:val="Hyperlink.1"/>
          <w:rtl w:val="0"/>
        </w:rPr>
        <w:t>őá</w:t>
      </w:r>
      <w:r>
        <w:rPr>
          <w:rStyle w:val="Hyperlink.1"/>
          <w:rtl w:val="0"/>
        </w:rPr>
        <w:t>ll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j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val vagy forgalmaz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j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val (a tov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bbiakban egy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tt: gy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rt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) szemben gyakorolhatja.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Milyen esetben min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s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 a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 hib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zh-TW" w:eastAsia="zh-TW"/>
        </w:rPr>
        <w:t>snak?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A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 akkor hib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s, ha nem felel meg a forgalomba hozatalakor hat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lyos min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s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gi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vetelm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nyeknek, vagy ha nem rendelkezik a gy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rt</w:t>
      </w:r>
      <w:r>
        <w:rPr>
          <w:rStyle w:val="Hyperlink.1"/>
          <w:rtl w:val="0"/>
        </w:rPr>
        <w:t>ó á</w:t>
      </w:r>
      <w:r>
        <w:rPr>
          <w:rStyle w:val="Hyperlink.1"/>
          <w:rtl w:val="0"/>
        </w:rPr>
        <w:t>ltal adott le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r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sban szerepl</w:t>
      </w:r>
      <w:r>
        <w:rPr>
          <w:rStyle w:val="Hyperlink.1"/>
          <w:rtl w:val="0"/>
        </w:rPr>
        <w:t xml:space="preserve">ő </w:t>
      </w:r>
      <w:r>
        <w:rPr>
          <w:rStyle w:val="Hyperlink.1"/>
          <w:rtl w:val="0"/>
        </w:rPr>
        <w:t>tulajdons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gokkal.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Milyen hat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rid</w:t>
      </w:r>
      <w:r>
        <w:rPr>
          <w:rStyle w:val="Hyperlink.1"/>
          <w:rtl w:val="0"/>
        </w:rPr>
        <w:t>ő</w:t>
      </w:r>
      <w:r>
        <w:rPr>
          <w:rStyle w:val="Hyperlink.1"/>
          <w:rtl w:val="0"/>
          <w:lang w:val="de-DE"/>
        </w:rPr>
        <w:t xml:space="preserve">ben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nyes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 xml:space="preserve">theti </w:t>
      </w:r>
      <w:r>
        <w:rPr>
          <w:rStyle w:val="Hyperlink.1"/>
          <w:rtl w:val="0"/>
        </w:rPr>
        <w:t>Ö</w:t>
      </w:r>
      <w:r>
        <w:rPr>
          <w:rStyle w:val="Hyperlink.1"/>
          <w:rtl w:val="0"/>
          <w:lang w:val="nl-NL"/>
        </w:rPr>
        <w:t>n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zh-TW" w:eastAsia="zh-TW"/>
        </w:rPr>
        <w:t>t?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A hiba felfedez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se ut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n k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sedelem n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lk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 kell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z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lni a hib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t a gy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rt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val, 2 h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napon bel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z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lt hiba k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sedelem n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lk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z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ltnek min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s</w:t>
      </w:r>
      <w:r>
        <w:rPr>
          <w:rStyle w:val="Hyperlink.1"/>
          <w:rtl w:val="0"/>
        </w:rPr>
        <w:t>ü</w:t>
      </w:r>
      <w:r>
        <w:rPr>
          <w:rStyle w:val="Hyperlink.1"/>
          <w:rtl w:val="0"/>
          <w:lang w:val="it-IT"/>
        </w:rPr>
        <w:t>l.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t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n a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 gy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rt</w:t>
      </w:r>
      <w:r>
        <w:rPr>
          <w:rStyle w:val="Hyperlink.1"/>
          <w:rtl w:val="0"/>
        </w:rPr>
        <w:t>ó á</w:t>
      </w:r>
      <w:r>
        <w:rPr>
          <w:rStyle w:val="Hyperlink.1"/>
          <w:rtl w:val="0"/>
        </w:rPr>
        <w:t>ltali forgalomba hozatal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t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l sz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m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tott k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t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nl-NL"/>
        </w:rPr>
        <w:t>ven bel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 xml:space="preserve">l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nyes</w:t>
      </w:r>
      <w:r>
        <w:rPr>
          <w:rStyle w:val="Hyperlink.1"/>
          <w:rtl w:val="0"/>
        </w:rPr>
        <w:t>í</w:t>
      </w:r>
      <w:r>
        <w:rPr>
          <w:rStyle w:val="Hyperlink.1"/>
          <w:rtl w:val="0"/>
          <w:lang w:val="en-US"/>
        </w:rPr>
        <w:t>theti. E hat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rid</w:t>
      </w:r>
      <w:r>
        <w:rPr>
          <w:rStyle w:val="Hyperlink.1"/>
          <w:rtl w:val="0"/>
        </w:rPr>
        <w:t xml:space="preserve">ő </w:t>
      </w:r>
      <w:r>
        <w:rPr>
          <w:rStyle w:val="Hyperlink.1"/>
          <w:rtl w:val="0"/>
        </w:rPr>
        <w:t>eltelt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vel e jogosults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t elveszti.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A gy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rt</w:t>
      </w:r>
      <w:r>
        <w:rPr>
          <w:rStyle w:val="Hyperlink.1"/>
          <w:rtl w:val="0"/>
        </w:rPr>
        <w:t xml:space="preserve">ó </w:t>
      </w:r>
      <w:r>
        <w:rPr>
          <w:rStyle w:val="Hyperlink.1"/>
          <w:rtl w:val="0"/>
        </w:rPr>
        <w:t>milyen esetben mentes</w:t>
      </w:r>
      <w:r>
        <w:rPr>
          <w:rStyle w:val="Hyperlink.1"/>
          <w:rtl w:val="0"/>
        </w:rPr>
        <w:t>ü</w:t>
      </w:r>
      <w:r>
        <w:rPr>
          <w:rStyle w:val="Hyperlink.1"/>
          <w:rtl w:val="0"/>
          <w:lang w:val="it-IT"/>
        </w:rPr>
        <w:t>l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telezetts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da-DK"/>
        </w:rPr>
        <w:t>ge al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  <w:lang w:val="zh-TW" w:eastAsia="zh-TW"/>
        </w:rPr>
        <w:t>l?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>A gy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rt</w:t>
      </w:r>
      <w:r>
        <w:rPr>
          <w:rStyle w:val="Hyperlink.1"/>
          <w:rtl w:val="0"/>
        </w:rPr>
        <w:t xml:space="preserve">ó </w:t>
      </w:r>
      <w:r>
        <w:rPr>
          <w:rStyle w:val="Hyperlink.1"/>
          <w:rtl w:val="0"/>
        </w:rPr>
        <w:t>akkor mentes</w:t>
      </w:r>
      <w:r>
        <w:rPr>
          <w:rStyle w:val="Hyperlink.1"/>
          <w:rtl w:val="0"/>
        </w:rPr>
        <w:t>ü</w:t>
      </w:r>
      <w:r>
        <w:rPr>
          <w:rStyle w:val="Hyperlink.1"/>
          <w:rtl w:val="0"/>
          <w:lang w:val="it-IT"/>
        </w:rPr>
        <w:t>l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telezetts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da-DK"/>
        </w:rPr>
        <w:t>ge al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l, ha bizony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tani tudja, hogy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  <w:lang w:val="it-IT"/>
        </w:rPr>
        <w:t>a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ket nem 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zleti tev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kenys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  <w:lang w:val="da-DK"/>
        </w:rPr>
        <w:t>ge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r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ben gy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rtotta, illetve hozta forgalomba, vagy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</w:rPr>
        <w:t>a hiba a tudom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 xml:space="preserve">ny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s a technika 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ll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sa szerint a forgalomba hozatal id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pontj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ban nem volt felismerhet</w:t>
      </w:r>
      <w:r>
        <w:rPr>
          <w:rStyle w:val="Hyperlink.1"/>
          <w:rtl w:val="0"/>
        </w:rPr>
        <w:t>ő</w:t>
      </w:r>
      <w:r>
        <w:rPr>
          <w:rStyle w:val="Hyperlink.1"/>
          <w:rtl w:val="0"/>
        </w:rPr>
        <w:t>, vagy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</w:rPr>
        <w:t xml:space="preserve">– </w:t>
      </w:r>
      <w:r>
        <w:rPr>
          <w:rStyle w:val="Hyperlink.1"/>
          <w:rtl w:val="0"/>
          <w:lang w:val="it-IT"/>
        </w:rPr>
        <w:t>a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 hib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ja jogszab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ly vagy k</w:t>
      </w:r>
      <w:r>
        <w:rPr>
          <w:rStyle w:val="Hyperlink.1"/>
          <w:rtl w:val="0"/>
          <w:lang w:val="sv-SE"/>
        </w:rPr>
        <w:t>ö</w:t>
      </w:r>
      <w:r>
        <w:rPr>
          <w:rStyle w:val="Hyperlink.1"/>
          <w:rtl w:val="0"/>
        </w:rPr>
        <w:t>telez</w:t>
      </w:r>
      <w:r>
        <w:rPr>
          <w:rStyle w:val="Hyperlink.1"/>
          <w:rtl w:val="0"/>
        </w:rPr>
        <w:t xml:space="preserve">ő </w:t>
      </w:r>
      <w:r>
        <w:rPr>
          <w:rStyle w:val="Hyperlink.1"/>
          <w:rtl w:val="0"/>
          <w:lang w:val="en-US"/>
        </w:rPr>
        <w:t>hat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el</w:t>
      </w:r>
      <w:r>
        <w:rPr>
          <w:rStyle w:val="Hyperlink.1"/>
          <w:rtl w:val="0"/>
        </w:rPr>
        <w:t>őí</w:t>
      </w:r>
      <w:r>
        <w:rPr>
          <w:rStyle w:val="Hyperlink.1"/>
          <w:rtl w:val="0"/>
        </w:rPr>
        <w:t>r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 alkalmaz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b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l ered. A gy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rt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nak a mentes</w:t>
      </w:r>
      <w:r>
        <w:rPr>
          <w:rStyle w:val="Hyperlink.1"/>
          <w:rtl w:val="0"/>
        </w:rPr>
        <w:t>ü</w:t>
      </w:r>
      <w:r>
        <w:rPr>
          <w:rStyle w:val="Hyperlink.1"/>
          <w:rtl w:val="0"/>
        </w:rPr>
        <w:t>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shez elegend</w:t>
      </w:r>
      <w:r>
        <w:rPr>
          <w:rStyle w:val="Hyperlink.1"/>
          <w:rtl w:val="0"/>
        </w:rPr>
        <w:t xml:space="preserve">ő </w:t>
      </w:r>
      <w:r>
        <w:rPr>
          <w:rStyle w:val="Hyperlink.1"/>
          <w:rtl w:val="0"/>
        </w:rPr>
        <w:t>egy okot bizony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tania.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Hyperlink.1"/>
        </w:rPr>
      </w:pPr>
      <w:r>
        <w:rPr>
          <w:rStyle w:val="Hyperlink.1"/>
          <w:rtl w:val="0"/>
          <w:lang w:val="pt-PT"/>
        </w:rPr>
        <w:t>Felh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vom figyelm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t, hogy </w:t>
      </w:r>
      <w:r>
        <w:rPr>
          <w:rStyle w:val="Hyperlink.1"/>
          <w:rtl w:val="0"/>
        </w:rPr>
        <w:t>Ö</w:t>
      </w:r>
      <w:r>
        <w:rPr>
          <w:rStyle w:val="Hyperlink.1"/>
          <w:rtl w:val="0"/>
        </w:rPr>
        <w:t>n ugyanazon hiba miatt a v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llalkoz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ssal szemben kell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 xml:space="preserve">gi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 a gy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rt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>val szemben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nyt egyszerre, egym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ssal p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 xml:space="preserve">rhuzamosan is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nyes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thet.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nek eredm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 xml:space="preserve">nyes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nyes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se eset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 a kicser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lt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kre, illetve a term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 jav</w:t>
      </w:r>
      <w:r>
        <w:rPr>
          <w:rStyle w:val="Hyperlink.1"/>
          <w:rtl w:val="0"/>
        </w:rPr>
        <w:t>í</w:t>
      </w:r>
      <w:r>
        <w:rPr>
          <w:rStyle w:val="Hyperlink.1"/>
          <w:rtl w:val="0"/>
        </w:rPr>
        <w:t>t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 xml:space="preserve">ssal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rintett r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sz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re vonatkoz</w:t>
      </w:r>
      <w:r>
        <w:rPr>
          <w:rStyle w:val="Hyperlink.1"/>
          <w:rtl w:val="0"/>
        </w:rPr>
        <w:t xml:space="preserve">ó </w:t>
      </w:r>
      <w:r>
        <w:rPr>
          <w:rStyle w:val="Hyperlink.1"/>
          <w:rtl w:val="0"/>
        </w:rPr>
        <w:t>kell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kszavatoss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gi ig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t a tov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bbiakban m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 csak a gy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rt</w:t>
      </w:r>
      <w:r>
        <w:rPr>
          <w:rStyle w:val="Hyperlink.1"/>
          <w:rtl w:val="0"/>
          <w:lang w:val="es-ES_tradnl"/>
        </w:rPr>
        <w:t>ó</w:t>
      </w:r>
      <w:r>
        <w:rPr>
          <w:rStyle w:val="Hyperlink.1"/>
          <w:rtl w:val="0"/>
        </w:rPr>
        <w:t xml:space="preserve">val szemben 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rv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nyes</w:t>
      </w:r>
      <w:r>
        <w:rPr>
          <w:rStyle w:val="Hyperlink.1"/>
          <w:rtl w:val="0"/>
        </w:rPr>
        <w:t>í</w:t>
      </w:r>
      <w:r>
        <w:rPr>
          <w:rStyle w:val="Hyperlink.1"/>
          <w:rtl w:val="0"/>
          <w:lang w:val="en-US"/>
        </w:rPr>
        <w:t>theti.</w:t>
      </w:r>
    </w:p>
    <w:p>
      <w:pPr>
        <w:pStyle w:val="Normal.0"/>
        <w:shd w:val="clear" w:color="auto" w:fill="ffffff"/>
        <w:spacing w:after="100" w:line="240" w:lineRule="auto"/>
        <w:jc w:val="both"/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14:textFill>
            <w14:solidFill>
              <w14:srgbClr w14:val="212529"/>
            </w14:solidFill>
          </w14:textFill>
        </w:rPr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Term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kszavatoss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da-DK"/>
          <w14:textFill>
            <w14:solidFill>
              <w14:srgbClr w14:val="212529"/>
            </w14:solidFill>
          </w14:textFill>
        </w:rPr>
        <w:t>g, j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</w:t>
      </w:r>
    </w:p>
    <w:p>
      <w:pPr>
        <w:pStyle w:val="Normal.0"/>
        <w:shd w:val="clear" w:color="auto" w:fill="ffffff"/>
        <w:spacing w:after="100" w:line="240" w:lineRule="auto"/>
        <w:jc w:val="both"/>
      </w:pP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A hat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lyos jogszab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lyok alapj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n a Szolg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ó 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ltal ny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ú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jtott szolg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ltat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sra nem vonatkozik sem term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kszavatoss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g, sem j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ll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14:textFill>
            <w14:solidFill>
              <w14:srgbClr w14:val="212529"/>
            </w14:solidFill>
          </w14:textFill>
        </w:rPr>
        <w:t>á</w:t>
      </w:r>
      <w:r>
        <w:rPr>
          <w:rStyle w:val="None"/>
          <w:b w:val="1"/>
          <w:bCs w:val="1"/>
          <w:outline w:val="0"/>
          <w:color w:val="212529"/>
          <w:sz w:val="24"/>
          <w:szCs w:val="24"/>
          <w:u w:color="212529"/>
          <w:rtl w:val="0"/>
          <w:lang w:val="pt-PT"/>
          <w14:textFill>
            <w14:solidFill>
              <w14:srgbClr w14:val="212529"/>
            </w14:solidFill>
          </w14:textFill>
        </w:rPr>
        <w:t>s.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tabs>
          <w:tab w:val="left" w:pos="567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84"/>
          <w:tab w:val="left" w:pos="567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84"/>
          <w:tab w:val="left" w:pos="567"/>
        </w:tabs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  <w:tab w:val="left" w:pos="567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84"/>
          <w:tab w:val="left" w:pos="567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84"/>
          <w:tab w:val="left" w:pos="567"/>
        </w:tabs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  <w:tab w:val="left" w:pos="567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84"/>
          <w:tab w:val="left" w:pos="567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84"/>
          <w:tab w:val="left" w:pos="567"/>
        </w:tabs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decimal"/>
      <w:suff w:val="tab"/>
      <w:lvlText w:val="%1."/>
      <w:lvlJc w:val="left"/>
      <w:pPr>
        <w:tabs>
          <w:tab w:val="left" w:pos="851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851"/>
        </w:tabs>
        <w:ind w:left="85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51"/>
        </w:tabs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51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51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51"/>
        </w:tabs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51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51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51"/>
        </w:tabs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1.0"/>
  </w:abstractNum>
  <w:abstractNum w:abstractNumId="13">
    <w:multiLevelType w:val="hybridMultilevel"/>
    <w:styleLink w:val="Imported Style 1.0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6"/>
    <w:lvlOverride w:ilvl="0">
      <w:startOverride w:val="4"/>
    </w:lvlOverride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alibri" w:hAnsi="Calibri"/>
      <w:b w:val="1"/>
      <w:bCs w:val="1"/>
      <w:sz w:val="32"/>
      <w:szCs w:val="32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212529"/>
      <w:sz w:val="24"/>
      <w:szCs w:val="24"/>
      <w:u w:color="212529"/>
      <w14:textFill>
        <w14:solidFill>
          <w14:srgbClr w14:val="212529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2"/>
      </w:numPr>
    </w:pPr>
  </w:style>
  <w:style w:type="numbering" w:styleId="Imported Style 1.0">
    <w:name w:val="Imported Style 1.0"/>
    <w:pPr>
      <w:numPr>
        <w:numId w:val="1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